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EAAC6" w14:textId="77777777" w:rsidR="001C158B" w:rsidRPr="00E820B1" w:rsidRDefault="001C158B" w:rsidP="001C158B">
      <w:pPr>
        <w:shd w:val="clear" w:color="auto" w:fill="FFFFFF"/>
        <w:ind w:left="5659" w:firstLine="101"/>
        <w:rPr>
          <w:spacing w:val="2"/>
          <w:sz w:val="22"/>
          <w:szCs w:val="22"/>
        </w:rPr>
      </w:pPr>
      <w:bookmarkStart w:id="0" w:name="_Toc392581327"/>
      <w:r w:rsidRPr="00E820B1">
        <w:rPr>
          <w:spacing w:val="2"/>
          <w:sz w:val="22"/>
          <w:szCs w:val="22"/>
        </w:rPr>
        <w:t>PATVIRTINTA</w:t>
      </w:r>
    </w:p>
    <w:p w14:paraId="541A58ED" w14:textId="77777777" w:rsidR="001C158B" w:rsidRPr="00E820B1" w:rsidRDefault="001C158B" w:rsidP="001C158B">
      <w:pPr>
        <w:shd w:val="clear" w:color="auto" w:fill="FFFFFF"/>
        <w:ind w:left="5040" w:firstLine="720"/>
        <w:rPr>
          <w:spacing w:val="2"/>
          <w:sz w:val="22"/>
          <w:szCs w:val="22"/>
        </w:rPr>
      </w:pPr>
      <w:r w:rsidRPr="00E820B1">
        <w:rPr>
          <w:spacing w:val="2"/>
          <w:sz w:val="22"/>
          <w:szCs w:val="22"/>
        </w:rPr>
        <w:t>Valstybinio socialinio draudimo</w:t>
      </w:r>
    </w:p>
    <w:p w14:paraId="11D264A0" w14:textId="77777777" w:rsidR="001C158B" w:rsidRPr="00E820B1" w:rsidRDefault="001C158B" w:rsidP="001C158B">
      <w:pPr>
        <w:shd w:val="clear" w:color="auto" w:fill="FFFFFF"/>
        <w:ind w:left="5040" w:firstLine="720"/>
        <w:rPr>
          <w:spacing w:val="2"/>
          <w:sz w:val="22"/>
          <w:szCs w:val="22"/>
        </w:rPr>
      </w:pPr>
      <w:r w:rsidRPr="00E820B1">
        <w:rPr>
          <w:spacing w:val="2"/>
          <w:sz w:val="22"/>
          <w:szCs w:val="22"/>
        </w:rPr>
        <w:t>Fondo valdybos prie Socialinės</w:t>
      </w:r>
    </w:p>
    <w:p w14:paraId="4F6B1083" w14:textId="77777777" w:rsidR="001C158B" w:rsidRPr="00E820B1" w:rsidRDefault="001C158B" w:rsidP="001C158B">
      <w:pPr>
        <w:shd w:val="clear" w:color="auto" w:fill="FFFFFF"/>
        <w:ind w:left="5040" w:firstLine="720"/>
        <w:rPr>
          <w:spacing w:val="2"/>
          <w:sz w:val="22"/>
          <w:szCs w:val="22"/>
        </w:rPr>
      </w:pPr>
      <w:r w:rsidRPr="00E820B1">
        <w:rPr>
          <w:spacing w:val="2"/>
          <w:sz w:val="22"/>
          <w:szCs w:val="22"/>
        </w:rPr>
        <w:t>apsaugos ir darbo ministerijos</w:t>
      </w:r>
    </w:p>
    <w:p w14:paraId="596548E1" w14:textId="540B1B6C" w:rsidR="001C158B" w:rsidRPr="00E820B1" w:rsidRDefault="001C158B" w:rsidP="001C158B">
      <w:pPr>
        <w:shd w:val="clear" w:color="auto" w:fill="FFFFFF"/>
        <w:ind w:left="5760"/>
        <w:rPr>
          <w:bCs/>
          <w:sz w:val="22"/>
          <w:szCs w:val="22"/>
        </w:rPr>
      </w:pPr>
      <w:r w:rsidRPr="00E820B1">
        <w:rPr>
          <w:sz w:val="22"/>
          <w:szCs w:val="22"/>
        </w:rPr>
        <w:t xml:space="preserve">direktoriaus </w:t>
      </w:r>
      <w:r w:rsidRPr="00E820B1">
        <w:rPr>
          <w:bCs/>
          <w:sz w:val="22"/>
          <w:szCs w:val="22"/>
        </w:rPr>
        <w:t>20</w:t>
      </w:r>
      <w:r w:rsidR="00335B8A">
        <w:rPr>
          <w:bCs/>
          <w:sz w:val="22"/>
          <w:szCs w:val="22"/>
        </w:rPr>
        <w:t>20</w:t>
      </w:r>
      <w:r w:rsidRPr="00E820B1">
        <w:rPr>
          <w:bCs/>
          <w:sz w:val="22"/>
          <w:szCs w:val="22"/>
        </w:rPr>
        <w:t xml:space="preserve"> m.  </w:t>
      </w:r>
      <w:r w:rsidR="006E0519">
        <w:rPr>
          <w:bCs/>
          <w:sz w:val="22"/>
          <w:szCs w:val="22"/>
        </w:rPr>
        <w:t>liepos 24</w:t>
      </w:r>
      <w:r w:rsidR="0027675A">
        <w:rPr>
          <w:bCs/>
          <w:sz w:val="22"/>
          <w:szCs w:val="22"/>
        </w:rPr>
        <w:t xml:space="preserve">  </w:t>
      </w:r>
      <w:r w:rsidRPr="00E820B1">
        <w:rPr>
          <w:bCs/>
          <w:sz w:val="22"/>
          <w:szCs w:val="22"/>
        </w:rPr>
        <w:t>d.</w:t>
      </w:r>
    </w:p>
    <w:p w14:paraId="1DA9D108" w14:textId="38D7FE80" w:rsidR="001C158B" w:rsidRDefault="001C158B" w:rsidP="001C158B">
      <w:pPr>
        <w:shd w:val="clear" w:color="auto" w:fill="FFFFFF"/>
        <w:ind w:left="5760"/>
        <w:rPr>
          <w:bCs/>
          <w:sz w:val="22"/>
          <w:szCs w:val="22"/>
        </w:rPr>
      </w:pPr>
      <w:r w:rsidRPr="00E820B1">
        <w:rPr>
          <w:bCs/>
          <w:sz w:val="22"/>
          <w:szCs w:val="22"/>
        </w:rPr>
        <w:t xml:space="preserve">įsakymu  Nr. </w:t>
      </w:r>
      <w:r w:rsidR="006E0519">
        <w:rPr>
          <w:bCs/>
          <w:sz w:val="22"/>
          <w:szCs w:val="22"/>
        </w:rPr>
        <w:t>V- 371</w:t>
      </w:r>
    </w:p>
    <w:p w14:paraId="16C4EBF6" w14:textId="77777777" w:rsidR="0084235A" w:rsidRPr="00E820B1" w:rsidRDefault="0084235A" w:rsidP="0084235A">
      <w:pPr>
        <w:shd w:val="clear" w:color="auto" w:fill="FFFFFF"/>
        <w:ind w:left="5040" w:firstLine="720"/>
        <w:rPr>
          <w:spacing w:val="2"/>
          <w:sz w:val="22"/>
          <w:szCs w:val="22"/>
        </w:rPr>
      </w:pPr>
      <w:r>
        <w:rPr>
          <w:bCs/>
          <w:sz w:val="22"/>
          <w:szCs w:val="22"/>
        </w:rPr>
        <w:t>(</w:t>
      </w:r>
      <w:r w:rsidRPr="00E820B1">
        <w:rPr>
          <w:spacing w:val="2"/>
          <w:sz w:val="22"/>
          <w:szCs w:val="22"/>
        </w:rPr>
        <w:t>Valstybinio socialinio draudimo</w:t>
      </w:r>
    </w:p>
    <w:p w14:paraId="1B9CFDDB" w14:textId="77777777" w:rsidR="0084235A" w:rsidRPr="00E820B1" w:rsidRDefault="0084235A" w:rsidP="0084235A">
      <w:pPr>
        <w:shd w:val="clear" w:color="auto" w:fill="FFFFFF"/>
        <w:ind w:left="5040" w:firstLine="720"/>
        <w:rPr>
          <w:spacing w:val="2"/>
          <w:sz w:val="22"/>
          <w:szCs w:val="22"/>
        </w:rPr>
      </w:pPr>
      <w:r w:rsidRPr="00E820B1">
        <w:rPr>
          <w:spacing w:val="2"/>
          <w:sz w:val="22"/>
          <w:szCs w:val="22"/>
        </w:rPr>
        <w:t>Fondo valdybos prie Socialinės</w:t>
      </w:r>
    </w:p>
    <w:p w14:paraId="70C38AF4" w14:textId="77777777" w:rsidR="0084235A" w:rsidRPr="00E820B1" w:rsidRDefault="0084235A" w:rsidP="0084235A">
      <w:pPr>
        <w:shd w:val="clear" w:color="auto" w:fill="FFFFFF"/>
        <w:ind w:left="5040" w:firstLine="720"/>
        <w:rPr>
          <w:spacing w:val="2"/>
          <w:sz w:val="22"/>
          <w:szCs w:val="22"/>
        </w:rPr>
      </w:pPr>
      <w:r w:rsidRPr="00E820B1">
        <w:rPr>
          <w:spacing w:val="2"/>
          <w:sz w:val="22"/>
          <w:szCs w:val="22"/>
        </w:rPr>
        <w:t>apsaugos ir darbo ministerijos</w:t>
      </w:r>
    </w:p>
    <w:p w14:paraId="18B6AF06" w14:textId="0F4898D3" w:rsidR="0084235A" w:rsidRPr="00E820B1" w:rsidRDefault="0084235A" w:rsidP="0084235A">
      <w:pPr>
        <w:shd w:val="clear" w:color="auto" w:fill="FFFFFF"/>
        <w:ind w:left="5760"/>
        <w:rPr>
          <w:bCs/>
          <w:sz w:val="22"/>
          <w:szCs w:val="22"/>
        </w:rPr>
      </w:pPr>
      <w:r w:rsidRPr="00E820B1">
        <w:rPr>
          <w:sz w:val="22"/>
          <w:szCs w:val="22"/>
        </w:rPr>
        <w:t xml:space="preserve">direktoriaus </w:t>
      </w:r>
      <w:r w:rsidRPr="00E820B1">
        <w:rPr>
          <w:bCs/>
          <w:sz w:val="22"/>
          <w:szCs w:val="22"/>
        </w:rPr>
        <w:t>20</w:t>
      </w:r>
      <w:r w:rsidR="00335B8A">
        <w:rPr>
          <w:bCs/>
          <w:sz w:val="22"/>
          <w:szCs w:val="22"/>
        </w:rPr>
        <w:t>20</w:t>
      </w:r>
      <w:r w:rsidRPr="00E820B1">
        <w:rPr>
          <w:bCs/>
          <w:sz w:val="22"/>
          <w:szCs w:val="22"/>
        </w:rPr>
        <w:t xml:space="preserve"> m. </w:t>
      </w:r>
      <w:r w:rsidR="006E0519">
        <w:rPr>
          <w:bCs/>
          <w:sz w:val="22"/>
          <w:szCs w:val="22"/>
        </w:rPr>
        <w:t>gruodžio</w:t>
      </w:r>
      <w:r w:rsidR="00006549">
        <w:rPr>
          <w:bCs/>
          <w:sz w:val="22"/>
          <w:szCs w:val="22"/>
        </w:rPr>
        <w:t xml:space="preserve"> 30</w:t>
      </w:r>
      <w:r>
        <w:rPr>
          <w:bCs/>
          <w:sz w:val="22"/>
          <w:szCs w:val="22"/>
        </w:rPr>
        <w:t xml:space="preserve"> </w:t>
      </w:r>
      <w:r w:rsidRPr="00E820B1">
        <w:rPr>
          <w:bCs/>
          <w:sz w:val="22"/>
          <w:szCs w:val="22"/>
        </w:rPr>
        <w:t>d.</w:t>
      </w:r>
    </w:p>
    <w:p w14:paraId="336540BD" w14:textId="3F592B71" w:rsidR="0084235A" w:rsidRPr="00E820B1" w:rsidRDefault="0084235A" w:rsidP="001C158B">
      <w:pPr>
        <w:shd w:val="clear" w:color="auto" w:fill="FFFFFF"/>
        <w:ind w:left="5760"/>
        <w:rPr>
          <w:b/>
          <w:bCs/>
          <w:sz w:val="22"/>
          <w:szCs w:val="22"/>
        </w:rPr>
      </w:pPr>
      <w:r w:rsidRPr="00E820B1">
        <w:rPr>
          <w:bCs/>
          <w:sz w:val="22"/>
          <w:szCs w:val="22"/>
        </w:rPr>
        <w:t>įsakym</w:t>
      </w:r>
      <w:r>
        <w:rPr>
          <w:bCs/>
          <w:sz w:val="22"/>
          <w:szCs w:val="22"/>
        </w:rPr>
        <w:t>o</w:t>
      </w:r>
      <w:r w:rsidRPr="00E820B1">
        <w:rPr>
          <w:bCs/>
          <w:sz w:val="22"/>
          <w:szCs w:val="22"/>
        </w:rPr>
        <w:t xml:space="preserve">  Nr. </w:t>
      </w:r>
      <w:r w:rsidR="00006549">
        <w:rPr>
          <w:bCs/>
          <w:sz w:val="22"/>
          <w:szCs w:val="22"/>
        </w:rPr>
        <w:t>V-727</w:t>
      </w:r>
      <w:bookmarkStart w:id="1" w:name="_GoBack"/>
      <w:bookmarkEnd w:id="1"/>
      <w:r>
        <w:rPr>
          <w:bCs/>
          <w:sz w:val="22"/>
          <w:szCs w:val="22"/>
        </w:rPr>
        <w:t xml:space="preserve"> redakcija)</w:t>
      </w:r>
    </w:p>
    <w:p w14:paraId="4E71580B" w14:textId="77777777" w:rsidR="003129A2" w:rsidRDefault="003129A2" w:rsidP="002A0609">
      <w:pPr>
        <w:pStyle w:val="Antrat1"/>
        <w:spacing w:before="0" w:after="0"/>
        <w:ind w:left="360"/>
        <w:jc w:val="center"/>
        <w:rPr>
          <w:rFonts w:ascii="Times New Roman" w:hAnsi="Times New Roman" w:cs="Times New Roman"/>
          <w:caps/>
          <w:sz w:val="24"/>
          <w:szCs w:val="22"/>
        </w:rPr>
      </w:pPr>
    </w:p>
    <w:p w14:paraId="6D4B7F7A" w14:textId="77777777" w:rsidR="001C158B" w:rsidRPr="00FC56E9" w:rsidRDefault="00335B8A" w:rsidP="002C286E">
      <w:pPr>
        <w:spacing w:line="276" w:lineRule="auto"/>
        <w:jc w:val="center"/>
        <w:rPr>
          <w:b/>
          <w:bCs/>
          <w:sz w:val="24"/>
          <w:szCs w:val="24"/>
        </w:rPr>
      </w:pPr>
      <w:r>
        <w:rPr>
          <w:b/>
          <w:bCs/>
          <w:sz w:val="24"/>
          <w:szCs w:val="24"/>
        </w:rPr>
        <w:t xml:space="preserve">PENSIJŲ ANUITETŲ </w:t>
      </w:r>
      <w:r w:rsidR="001C158B" w:rsidRPr="00FC56E9">
        <w:rPr>
          <w:b/>
          <w:bCs/>
          <w:sz w:val="24"/>
          <w:szCs w:val="24"/>
        </w:rPr>
        <w:t>FONDO APSKAITOS POLITIKA</w:t>
      </w:r>
    </w:p>
    <w:p w14:paraId="0466513A" w14:textId="77777777" w:rsidR="001C158B" w:rsidRDefault="00006549" w:rsidP="002C286E">
      <w:pPr>
        <w:pStyle w:val="Turinys1"/>
        <w:spacing w:line="276" w:lineRule="auto"/>
        <w:rPr>
          <w:rFonts w:cs="Times New Roman"/>
          <w:noProof/>
          <w:sz w:val="22"/>
          <w:szCs w:val="22"/>
        </w:rPr>
      </w:pPr>
      <w:hyperlink w:anchor="_Toc392581327" w:history="1"/>
    </w:p>
    <w:p w14:paraId="6446D2BE" w14:textId="77777777" w:rsidR="00FC56E9" w:rsidRDefault="00C14FD8" w:rsidP="002C286E">
      <w:pPr>
        <w:pStyle w:val="Turinys1"/>
        <w:spacing w:line="276" w:lineRule="auto"/>
        <w:rPr>
          <w:rFonts w:cs="Times New Roman"/>
          <w:caps/>
          <w:sz w:val="24"/>
          <w:szCs w:val="22"/>
        </w:rPr>
      </w:pPr>
      <w:r>
        <w:rPr>
          <w:rFonts w:cs="Times New Roman"/>
          <w:caps/>
          <w:sz w:val="24"/>
          <w:szCs w:val="22"/>
        </w:rPr>
        <w:t>I</w:t>
      </w:r>
      <w:r w:rsidR="001F4B0E">
        <w:rPr>
          <w:rFonts w:cs="Times New Roman"/>
          <w:caps/>
          <w:sz w:val="24"/>
          <w:szCs w:val="22"/>
        </w:rPr>
        <w:t xml:space="preserve"> </w:t>
      </w:r>
      <w:r w:rsidR="00FC56E9">
        <w:rPr>
          <w:rFonts w:cs="Times New Roman"/>
          <w:caps/>
          <w:sz w:val="24"/>
          <w:szCs w:val="22"/>
        </w:rPr>
        <w:t>SKYRIUS</w:t>
      </w:r>
    </w:p>
    <w:p w14:paraId="0C0FB777" w14:textId="77777777" w:rsidR="00C060CF" w:rsidRPr="00316DCA" w:rsidRDefault="00C060CF" w:rsidP="002C286E">
      <w:pPr>
        <w:pStyle w:val="Turinys1"/>
        <w:spacing w:line="276" w:lineRule="auto"/>
        <w:rPr>
          <w:rFonts w:cs="Times New Roman"/>
          <w:caps/>
          <w:sz w:val="24"/>
          <w:szCs w:val="22"/>
        </w:rPr>
      </w:pPr>
      <w:r w:rsidRPr="00316DCA">
        <w:rPr>
          <w:rFonts w:cs="Times New Roman"/>
          <w:caps/>
          <w:sz w:val="24"/>
          <w:szCs w:val="22"/>
        </w:rPr>
        <w:t>BENDROSIOS NUOSTATOS</w:t>
      </w:r>
      <w:bookmarkEnd w:id="0"/>
    </w:p>
    <w:p w14:paraId="51FE0E0C" w14:textId="77777777" w:rsidR="00254C9D" w:rsidRPr="002F2499" w:rsidRDefault="00254C9D" w:rsidP="002C286E">
      <w:pPr>
        <w:shd w:val="clear" w:color="auto" w:fill="FFFFFF"/>
        <w:tabs>
          <w:tab w:val="left" w:pos="284"/>
          <w:tab w:val="left" w:pos="1978"/>
          <w:tab w:val="left" w:pos="2694"/>
        </w:tabs>
        <w:spacing w:line="276" w:lineRule="auto"/>
        <w:ind w:right="5"/>
        <w:rPr>
          <w:b/>
          <w:bCs/>
          <w:sz w:val="24"/>
          <w:szCs w:val="24"/>
        </w:rPr>
      </w:pPr>
    </w:p>
    <w:p w14:paraId="1A6DB695" w14:textId="77777777" w:rsidR="00254C9D" w:rsidRDefault="00254C9D" w:rsidP="002C286E">
      <w:pPr>
        <w:numPr>
          <w:ilvl w:val="0"/>
          <w:numId w:val="5"/>
        </w:numPr>
        <w:shd w:val="clear" w:color="auto" w:fill="FFFFFF"/>
        <w:tabs>
          <w:tab w:val="left" w:pos="851"/>
          <w:tab w:val="left" w:pos="1978"/>
        </w:tabs>
        <w:spacing w:before="60" w:after="60" w:line="276" w:lineRule="auto"/>
        <w:ind w:left="0" w:right="5" w:firstLine="567"/>
        <w:jc w:val="both"/>
        <w:rPr>
          <w:sz w:val="24"/>
          <w:szCs w:val="24"/>
        </w:rPr>
      </w:pPr>
      <w:r w:rsidRPr="002F2499">
        <w:rPr>
          <w:sz w:val="24"/>
          <w:szCs w:val="24"/>
        </w:rPr>
        <w:t>Šio</w:t>
      </w:r>
      <w:r w:rsidR="00AC09AC">
        <w:rPr>
          <w:sz w:val="24"/>
          <w:szCs w:val="24"/>
        </w:rPr>
        <w:t>s</w:t>
      </w:r>
      <w:r w:rsidRPr="002F2499">
        <w:rPr>
          <w:sz w:val="24"/>
          <w:szCs w:val="24"/>
        </w:rPr>
        <w:t xml:space="preserve"> apskaitos </w:t>
      </w:r>
      <w:r w:rsidR="00BC550F">
        <w:rPr>
          <w:sz w:val="24"/>
          <w:szCs w:val="24"/>
        </w:rPr>
        <w:t>politikos</w:t>
      </w:r>
      <w:r w:rsidRPr="002F2499">
        <w:rPr>
          <w:sz w:val="24"/>
          <w:szCs w:val="24"/>
        </w:rPr>
        <w:t xml:space="preserve"> tikslas – reglamentuoti </w:t>
      </w:r>
      <w:r w:rsidR="00335B8A">
        <w:rPr>
          <w:sz w:val="24"/>
          <w:szCs w:val="24"/>
        </w:rPr>
        <w:t>Pensijų anuitetų</w:t>
      </w:r>
      <w:r w:rsidR="002370D4" w:rsidRPr="002F2499">
        <w:rPr>
          <w:sz w:val="24"/>
          <w:szCs w:val="24"/>
        </w:rPr>
        <w:t xml:space="preserve"> fond</w:t>
      </w:r>
      <w:r w:rsidR="00C14FD8">
        <w:rPr>
          <w:sz w:val="24"/>
          <w:szCs w:val="24"/>
        </w:rPr>
        <w:t>o</w:t>
      </w:r>
      <w:r w:rsidRPr="002F2499">
        <w:rPr>
          <w:sz w:val="24"/>
          <w:szCs w:val="24"/>
        </w:rPr>
        <w:t xml:space="preserve"> (toliau</w:t>
      </w:r>
      <w:r w:rsidR="00AC09AC">
        <w:rPr>
          <w:sz w:val="24"/>
          <w:szCs w:val="24"/>
        </w:rPr>
        <w:t xml:space="preserve"> </w:t>
      </w:r>
      <w:r w:rsidRPr="002F2499">
        <w:rPr>
          <w:sz w:val="24"/>
          <w:szCs w:val="24"/>
        </w:rPr>
        <w:t xml:space="preserve">– Fondas) finansinės apskaitos bei susijusių ataskaitų sudarymo tvarką, siekiant užtikrinti, kad </w:t>
      </w:r>
      <w:r w:rsidR="00332655" w:rsidRPr="002F2499">
        <w:rPr>
          <w:sz w:val="24"/>
          <w:szCs w:val="24"/>
        </w:rPr>
        <w:t xml:space="preserve">Fondo </w:t>
      </w:r>
      <w:r w:rsidRPr="002F2499">
        <w:rPr>
          <w:sz w:val="24"/>
          <w:szCs w:val="24"/>
        </w:rPr>
        <w:t xml:space="preserve">ūkinės operacijos ir įvykiai būtų teisingai parodyti finansinėje apskaitoje ir </w:t>
      </w:r>
      <w:r w:rsidR="00335B8A">
        <w:rPr>
          <w:sz w:val="24"/>
          <w:szCs w:val="24"/>
        </w:rPr>
        <w:t xml:space="preserve">Fondo </w:t>
      </w:r>
      <w:r w:rsidRPr="002F2499">
        <w:rPr>
          <w:sz w:val="24"/>
          <w:szCs w:val="24"/>
        </w:rPr>
        <w:t>at</w:t>
      </w:r>
      <w:r w:rsidR="005E735C" w:rsidRPr="002F2499">
        <w:rPr>
          <w:sz w:val="24"/>
          <w:szCs w:val="24"/>
        </w:rPr>
        <w:t>a</w:t>
      </w:r>
      <w:r w:rsidRPr="002F2499">
        <w:rPr>
          <w:sz w:val="24"/>
          <w:szCs w:val="24"/>
        </w:rPr>
        <w:t>skaitose, kaip to reikalauja Lietuvos Respublikos teisės aktai bei Viešojo sektoriaus apskaitos ir finansinės atskaitomybės</w:t>
      </w:r>
      <w:r w:rsidRPr="002F2499" w:rsidDel="00362F93">
        <w:rPr>
          <w:sz w:val="24"/>
          <w:szCs w:val="24"/>
        </w:rPr>
        <w:t xml:space="preserve"> </w:t>
      </w:r>
      <w:r w:rsidRPr="002F2499">
        <w:rPr>
          <w:sz w:val="24"/>
          <w:szCs w:val="24"/>
        </w:rPr>
        <w:t>standartų (toliau – VSAFAS) nuostatos.</w:t>
      </w:r>
    </w:p>
    <w:p w14:paraId="7E022BE5" w14:textId="77777777" w:rsidR="001F38C6" w:rsidRPr="001F38C6" w:rsidRDefault="00335B8A" w:rsidP="002C286E">
      <w:pPr>
        <w:numPr>
          <w:ilvl w:val="0"/>
          <w:numId w:val="5"/>
        </w:numPr>
        <w:shd w:val="clear" w:color="auto" w:fill="FFFFFF"/>
        <w:tabs>
          <w:tab w:val="left" w:pos="851"/>
          <w:tab w:val="left" w:pos="1978"/>
        </w:tabs>
        <w:spacing w:before="60" w:after="60" w:line="276" w:lineRule="auto"/>
        <w:ind w:left="0" w:right="5" w:firstLine="567"/>
        <w:jc w:val="both"/>
        <w:rPr>
          <w:sz w:val="24"/>
          <w:szCs w:val="24"/>
        </w:rPr>
      </w:pPr>
      <w:r w:rsidRPr="001F38C6">
        <w:rPr>
          <w:sz w:val="24"/>
          <w:szCs w:val="24"/>
        </w:rPr>
        <w:t xml:space="preserve">Pensijų anuitetų </w:t>
      </w:r>
      <w:r w:rsidR="00FD4213" w:rsidRPr="001F38C6">
        <w:rPr>
          <w:sz w:val="24"/>
          <w:szCs w:val="24"/>
        </w:rPr>
        <w:t xml:space="preserve">fondas yra išteklių fondas, skirtas </w:t>
      </w:r>
      <w:r w:rsidR="001F38C6">
        <w:rPr>
          <w:sz w:val="24"/>
          <w:szCs w:val="24"/>
        </w:rPr>
        <w:t xml:space="preserve">centralizuotai </w:t>
      </w:r>
      <w:r w:rsidR="001F38C6" w:rsidRPr="001F38C6">
        <w:rPr>
          <w:sz w:val="24"/>
          <w:szCs w:val="24"/>
        </w:rPr>
        <w:t>pensijų anuitetų mokėjimo veiklai vykdyti</w:t>
      </w:r>
      <w:r w:rsidR="001F38C6">
        <w:rPr>
          <w:sz w:val="24"/>
          <w:szCs w:val="24"/>
        </w:rPr>
        <w:t>.</w:t>
      </w:r>
    </w:p>
    <w:p w14:paraId="345AF21E" w14:textId="77777777" w:rsidR="001F38C6" w:rsidRPr="005F2BE5" w:rsidRDefault="00A71DF0" w:rsidP="002C286E">
      <w:pPr>
        <w:numPr>
          <w:ilvl w:val="0"/>
          <w:numId w:val="5"/>
        </w:numPr>
        <w:shd w:val="clear" w:color="auto" w:fill="FFFFFF"/>
        <w:tabs>
          <w:tab w:val="left" w:pos="851"/>
          <w:tab w:val="left" w:pos="1978"/>
        </w:tabs>
        <w:spacing w:before="60" w:after="60" w:line="276" w:lineRule="auto"/>
        <w:ind w:left="0" w:right="5" w:firstLine="567"/>
        <w:jc w:val="both"/>
        <w:rPr>
          <w:sz w:val="24"/>
          <w:szCs w:val="24"/>
        </w:rPr>
      </w:pPr>
      <w:r w:rsidRPr="002F2499">
        <w:rPr>
          <w:sz w:val="24"/>
          <w:szCs w:val="24"/>
        </w:rPr>
        <w:t>L</w:t>
      </w:r>
      <w:r w:rsidR="0078319A">
        <w:rPr>
          <w:sz w:val="24"/>
          <w:szCs w:val="24"/>
        </w:rPr>
        <w:t>ietuvos Respublikos</w:t>
      </w:r>
      <w:r w:rsidRPr="002F2499">
        <w:rPr>
          <w:sz w:val="24"/>
          <w:szCs w:val="24"/>
        </w:rPr>
        <w:t xml:space="preserve"> </w:t>
      </w:r>
      <w:r w:rsidR="001F38C6">
        <w:rPr>
          <w:sz w:val="24"/>
          <w:szCs w:val="24"/>
        </w:rPr>
        <w:t xml:space="preserve">pensijų kaupimo įstatymo </w:t>
      </w:r>
      <w:r w:rsidR="00EF393E">
        <w:rPr>
          <w:sz w:val="24"/>
          <w:szCs w:val="24"/>
        </w:rPr>
        <w:t>ir kit</w:t>
      </w:r>
      <w:r w:rsidR="001F38C6">
        <w:rPr>
          <w:sz w:val="24"/>
          <w:szCs w:val="24"/>
        </w:rPr>
        <w:t>ų</w:t>
      </w:r>
      <w:r w:rsidR="00EF393E">
        <w:rPr>
          <w:sz w:val="24"/>
          <w:szCs w:val="24"/>
        </w:rPr>
        <w:t xml:space="preserve"> teisės akt</w:t>
      </w:r>
      <w:r w:rsidR="001F38C6">
        <w:rPr>
          <w:sz w:val="24"/>
          <w:szCs w:val="24"/>
        </w:rPr>
        <w:t>ų nustatyta tvarka</w:t>
      </w:r>
      <w:r w:rsidR="00EF393E">
        <w:rPr>
          <w:sz w:val="24"/>
          <w:szCs w:val="24"/>
        </w:rPr>
        <w:t xml:space="preserve"> </w:t>
      </w:r>
      <w:r w:rsidRPr="002F2499">
        <w:rPr>
          <w:sz w:val="24"/>
          <w:szCs w:val="24"/>
        </w:rPr>
        <w:t xml:space="preserve">Valstybinio socialinio draudimo </w:t>
      </w:r>
      <w:r w:rsidR="00AC09AC">
        <w:rPr>
          <w:sz w:val="24"/>
          <w:szCs w:val="24"/>
        </w:rPr>
        <w:t>f</w:t>
      </w:r>
      <w:r w:rsidRPr="002F2499">
        <w:rPr>
          <w:sz w:val="24"/>
          <w:szCs w:val="24"/>
        </w:rPr>
        <w:t>ondo valdyba prie Socialinės apsaugos ir darbo ministerijos (toliau –</w:t>
      </w:r>
      <w:r w:rsidR="00F650FE">
        <w:rPr>
          <w:sz w:val="24"/>
          <w:szCs w:val="24"/>
        </w:rPr>
        <w:t xml:space="preserve"> VSD</w:t>
      </w:r>
      <w:r w:rsidR="001F38C6">
        <w:rPr>
          <w:sz w:val="24"/>
          <w:szCs w:val="24"/>
        </w:rPr>
        <w:t>FV</w:t>
      </w:r>
      <w:r w:rsidRPr="002F2499">
        <w:rPr>
          <w:sz w:val="24"/>
          <w:szCs w:val="24"/>
        </w:rPr>
        <w:t xml:space="preserve">) </w:t>
      </w:r>
      <w:r w:rsidR="008C7A81">
        <w:rPr>
          <w:sz w:val="24"/>
          <w:szCs w:val="24"/>
        </w:rPr>
        <w:t>yra p</w:t>
      </w:r>
      <w:r w:rsidR="008C7A81" w:rsidRPr="001F38C6">
        <w:rPr>
          <w:sz w:val="24"/>
        </w:rPr>
        <w:t>ensijų anuitetų mokėtoj</w:t>
      </w:r>
      <w:r w:rsidR="008C7A81">
        <w:rPr>
          <w:sz w:val="24"/>
        </w:rPr>
        <w:t>as, kuris</w:t>
      </w:r>
      <w:r w:rsidRPr="002F2499">
        <w:rPr>
          <w:sz w:val="24"/>
          <w:szCs w:val="24"/>
        </w:rPr>
        <w:t xml:space="preserve"> </w:t>
      </w:r>
      <w:r w:rsidR="001F38C6">
        <w:rPr>
          <w:sz w:val="24"/>
          <w:szCs w:val="24"/>
        </w:rPr>
        <w:t>vald</w:t>
      </w:r>
      <w:r w:rsidR="008C7A81">
        <w:rPr>
          <w:sz w:val="24"/>
          <w:szCs w:val="24"/>
        </w:rPr>
        <w:t xml:space="preserve">o </w:t>
      </w:r>
      <w:r w:rsidR="00EF393E">
        <w:rPr>
          <w:sz w:val="24"/>
          <w:szCs w:val="24"/>
        </w:rPr>
        <w:t>Fondą</w:t>
      </w:r>
      <w:r w:rsidR="00804A30">
        <w:rPr>
          <w:sz w:val="24"/>
          <w:szCs w:val="24"/>
        </w:rPr>
        <w:t xml:space="preserve">, </w:t>
      </w:r>
      <w:r w:rsidR="008C7A81">
        <w:rPr>
          <w:sz w:val="24"/>
          <w:szCs w:val="24"/>
        </w:rPr>
        <w:t xml:space="preserve">atsako už </w:t>
      </w:r>
      <w:r w:rsidR="00804A30">
        <w:rPr>
          <w:sz w:val="24"/>
          <w:szCs w:val="24"/>
        </w:rPr>
        <w:t>jo</w:t>
      </w:r>
      <w:r w:rsidR="008C7A81" w:rsidRPr="001F38C6">
        <w:rPr>
          <w:sz w:val="24"/>
          <w:szCs w:val="24"/>
        </w:rPr>
        <w:t xml:space="preserve"> lėšų naudojim</w:t>
      </w:r>
      <w:r w:rsidR="008C7A81">
        <w:rPr>
          <w:sz w:val="24"/>
          <w:szCs w:val="24"/>
        </w:rPr>
        <w:t>ą</w:t>
      </w:r>
      <w:r w:rsidR="00804A30">
        <w:rPr>
          <w:sz w:val="24"/>
          <w:szCs w:val="24"/>
        </w:rPr>
        <w:t xml:space="preserve"> ir rezultatus,</w:t>
      </w:r>
      <w:r w:rsidR="008C7A81">
        <w:rPr>
          <w:sz w:val="24"/>
          <w:szCs w:val="24"/>
        </w:rPr>
        <w:t xml:space="preserve"> tvarko Fondo apskaitą ir </w:t>
      </w:r>
      <w:r w:rsidR="00EF393E">
        <w:rPr>
          <w:sz w:val="24"/>
          <w:szCs w:val="24"/>
        </w:rPr>
        <w:t>tvirtin</w:t>
      </w:r>
      <w:r w:rsidR="008C7A81">
        <w:rPr>
          <w:sz w:val="24"/>
          <w:szCs w:val="24"/>
        </w:rPr>
        <w:t>a</w:t>
      </w:r>
      <w:r w:rsidR="00EF393E">
        <w:rPr>
          <w:sz w:val="24"/>
          <w:szCs w:val="24"/>
        </w:rPr>
        <w:t xml:space="preserve"> </w:t>
      </w:r>
      <w:r w:rsidR="001F38C6">
        <w:rPr>
          <w:sz w:val="24"/>
          <w:szCs w:val="24"/>
        </w:rPr>
        <w:t xml:space="preserve">jo </w:t>
      </w:r>
      <w:r w:rsidRPr="002F2499">
        <w:rPr>
          <w:sz w:val="24"/>
          <w:szCs w:val="24"/>
        </w:rPr>
        <w:t>apskaitos tvarką.</w:t>
      </w:r>
      <w:r w:rsidR="005F2BE5">
        <w:rPr>
          <w:sz w:val="24"/>
          <w:szCs w:val="24"/>
        </w:rPr>
        <w:t xml:space="preserve"> </w:t>
      </w:r>
      <w:r w:rsidR="005F2BE5" w:rsidRPr="005F2BE5">
        <w:rPr>
          <w:sz w:val="24"/>
          <w:szCs w:val="24"/>
        </w:rPr>
        <w:t>Fondo lėšos yra saugomos ir valdomos atskirai nuo VSDFV lėšų.</w:t>
      </w:r>
      <w:r w:rsidR="001F38C6" w:rsidRPr="005F2BE5">
        <w:rPr>
          <w:sz w:val="24"/>
          <w:szCs w:val="24"/>
        </w:rPr>
        <w:t xml:space="preserve"> </w:t>
      </w:r>
    </w:p>
    <w:p w14:paraId="2007418A" w14:textId="77777777" w:rsidR="00993634" w:rsidRPr="005F2BE5" w:rsidRDefault="00F650FE" w:rsidP="002C286E">
      <w:pPr>
        <w:numPr>
          <w:ilvl w:val="0"/>
          <w:numId w:val="5"/>
        </w:numPr>
        <w:shd w:val="clear" w:color="auto" w:fill="FFFFFF"/>
        <w:tabs>
          <w:tab w:val="left" w:pos="851"/>
          <w:tab w:val="left" w:pos="1978"/>
        </w:tabs>
        <w:spacing w:before="60" w:after="60" w:line="276" w:lineRule="auto"/>
        <w:ind w:left="0" w:right="5" w:firstLine="567"/>
        <w:jc w:val="both"/>
        <w:rPr>
          <w:sz w:val="24"/>
          <w:szCs w:val="24"/>
        </w:rPr>
      </w:pPr>
      <w:r>
        <w:rPr>
          <w:sz w:val="24"/>
          <w:szCs w:val="24"/>
        </w:rPr>
        <w:t>VSD</w:t>
      </w:r>
      <w:r w:rsidR="005F2BE5">
        <w:rPr>
          <w:sz w:val="24"/>
          <w:szCs w:val="24"/>
        </w:rPr>
        <w:t xml:space="preserve">FV </w:t>
      </w:r>
      <w:r w:rsidR="00993634" w:rsidRPr="002F2499">
        <w:rPr>
          <w:sz w:val="24"/>
          <w:szCs w:val="24"/>
        </w:rPr>
        <w:t>yra viešojo administravimo įstaig</w:t>
      </w:r>
      <w:r w:rsidR="005F2BE5">
        <w:rPr>
          <w:sz w:val="24"/>
          <w:szCs w:val="24"/>
        </w:rPr>
        <w:t>a</w:t>
      </w:r>
      <w:r w:rsidR="00993634" w:rsidRPr="002F2499">
        <w:rPr>
          <w:sz w:val="24"/>
          <w:szCs w:val="24"/>
        </w:rPr>
        <w:t>, organizuojan</w:t>
      </w:r>
      <w:r w:rsidR="005F2BE5">
        <w:rPr>
          <w:sz w:val="24"/>
          <w:szCs w:val="24"/>
        </w:rPr>
        <w:t>ti</w:t>
      </w:r>
      <w:r w:rsidR="008D565E">
        <w:rPr>
          <w:sz w:val="24"/>
          <w:szCs w:val="24"/>
        </w:rPr>
        <w:t xml:space="preserve"> </w:t>
      </w:r>
      <w:r w:rsidR="00993634" w:rsidRPr="002F2499">
        <w:rPr>
          <w:sz w:val="24"/>
          <w:szCs w:val="24"/>
        </w:rPr>
        <w:t>socialin</w:t>
      </w:r>
      <w:r w:rsidR="005F2BE5">
        <w:rPr>
          <w:sz w:val="24"/>
          <w:szCs w:val="24"/>
        </w:rPr>
        <w:t>į draudimą</w:t>
      </w:r>
      <w:r w:rsidR="00993634" w:rsidRPr="002F2499">
        <w:rPr>
          <w:sz w:val="24"/>
          <w:szCs w:val="24"/>
        </w:rPr>
        <w:t xml:space="preserve"> ir vykdan</w:t>
      </w:r>
      <w:r w:rsidR="005F2BE5">
        <w:rPr>
          <w:sz w:val="24"/>
          <w:szCs w:val="24"/>
        </w:rPr>
        <w:t>ti</w:t>
      </w:r>
      <w:r w:rsidR="00993634" w:rsidRPr="002F2499">
        <w:rPr>
          <w:sz w:val="24"/>
          <w:szCs w:val="24"/>
        </w:rPr>
        <w:t xml:space="preserve"> F</w:t>
      </w:r>
      <w:r w:rsidR="00993634" w:rsidRPr="005F2BE5">
        <w:rPr>
          <w:sz w:val="24"/>
          <w:szCs w:val="24"/>
        </w:rPr>
        <w:t>ondo lėšų tvarkymą bei apskaitą, užtikrindam</w:t>
      </w:r>
      <w:r w:rsidR="005F2BE5" w:rsidRPr="005F2BE5">
        <w:rPr>
          <w:sz w:val="24"/>
          <w:szCs w:val="24"/>
        </w:rPr>
        <w:t>a pensijų anuitetų mokėjimą jų gavėjams iki gyvos galvos, siekiant jiems didžiausios naudos ir Pensijų anuitetų fondo lėšas valdant skaidriai, tvariai.</w:t>
      </w:r>
      <w:r w:rsidR="005F2BE5">
        <w:rPr>
          <w:sz w:val="24"/>
          <w:szCs w:val="24"/>
        </w:rPr>
        <w:t xml:space="preserve"> </w:t>
      </w:r>
      <w:r w:rsidRPr="005F2BE5">
        <w:rPr>
          <w:sz w:val="24"/>
          <w:szCs w:val="24"/>
        </w:rPr>
        <w:t>VSD</w:t>
      </w:r>
      <w:r w:rsidR="005F2BE5">
        <w:rPr>
          <w:sz w:val="24"/>
          <w:szCs w:val="24"/>
        </w:rPr>
        <w:t>FV</w:t>
      </w:r>
      <w:r w:rsidR="00993634" w:rsidRPr="005F2BE5">
        <w:rPr>
          <w:sz w:val="24"/>
          <w:szCs w:val="24"/>
        </w:rPr>
        <w:t xml:space="preserve"> yra biudžetinė įstaiga, turinti antspaudą su savo pavadinimu ir Lietuvos valstybės herbu, spaudą su pavadinimu ir įstatymų nustatyta tvarka patvirtinta simbolika, atsiskaitomąsias lėšų sąskaitas Lietuvos Respublikoje registruotose kredito įstaigose</w:t>
      </w:r>
      <w:r w:rsidR="00EF393E" w:rsidRPr="005F2BE5">
        <w:rPr>
          <w:sz w:val="24"/>
          <w:szCs w:val="24"/>
        </w:rPr>
        <w:t>.</w:t>
      </w:r>
      <w:r w:rsidR="005F2BE5">
        <w:rPr>
          <w:sz w:val="24"/>
          <w:szCs w:val="24"/>
        </w:rPr>
        <w:t xml:space="preserve"> </w:t>
      </w:r>
    </w:p>
    <w:p w14:paraId="516A2067" w14:textId="77777777" w:rsidR="002E4337" w:rsidRDefault="002F1D02"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2E4337">
        <w:rPr>
          <w:sz w:val="24"/>
          <w:szCs w:val="24"/>
        </w:rPr>
        <w:t>Fondo a</w:t>
      </w:r>
      <w:r w:rsidR="00A71DF0" w:rsidRPr="002E4337">
        <w:rPr>
          <w:sz w:val="24"/>
          <w:szCs w:val="24"/>
        </w:rPr>
        <w:t xml:space="preserve">pskaitos </w:t>
      </w:r>
      <w:r w:rsidR="00BC550F" w:rsidRPr="002E4337">
        <w:rPr>
          <w:sz w:val="24"/>
          <w:szCs w:val="24"/>
        </w:rPr>
        <w:t>politika parengta</w:t>
      </w:r>
      <w:r w:rsidR="00A71DF0" w:rsidRPr="002E4337">
        <w:rPr>
          <w:sz w:val="24"/>
          <w:szCs w:val="24"/>
        </w:rPr>
        <w:t xml:space="preserve"> vadovaujantis </w:t>
      </w:r>
      <w:r w:rsidR="0078319A" w:rsidRPr="002E4337">
        <w:rPr>
          <w:sz w:val="24"/>
          <w:szCs w:val="24"/>
        </w:rPr>
        <w:t>Lietuvos Respublikos</w:t>
      </w:r>
      <w:r w:rsidR="00A71DF0" w:rsidRPr="002E4337">
        <w:rPr>
          <w:sz w:val="24"/>
          <w:szCs w:val="24"/>
        </w:rPr>
        <w:t xml:space="preserve"> buhalterinės apskaitos įstatymu, </w:t>
      </w:r>
      <w:r w:rsidR="0078319A" w:rsidRPr="002E4337">
        <w:rPr>
          <w:sz w:val="24"/>
          <w:szCs w:val="24"/>
        </w:rPr>
        <w:t>Lietuvos Respublikos</w:t>
      </w:r>
      <w:r w:rsidR="00A71DF0" w:rsidRPr="002E4337">
        <w:rPr>
          <w:sz w:val="24"/>
          <w:szCs w:val="24"/>
        </w:rPr>
        <w:t xml:space="preserve"> viešojo sektoriaus atskaitomybės įstatymu, Viešojo sektoriaus apskaitos ir finansinės atskaitomybės standartais ir kitais teisės aktais.</w:t>
      </w:r>
    </w:p>
    <w:p w14:paraId="6F69DE04" w14:textId="77777777" w:rsidR="002F1D02" w:rsidRPr="002E4337" w:rsidRDefault="002F1D02"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2E4337">
        <w:rPr>
          <w:sz w:val="24"/>
          <w:szCs w:val="24"/>
        </w:rPr>
        <w:t>Apskaitos politikoje pateikti VSAFAS nuostatų praktinio taikymo nurodymai</w:t>
      </w:r>
      <w:r w:rsidR="002E4337" w:rsidRPr="002E4337">
        <w:rPr>
          <w:sz w:val="24"/>
          <w:szCs w:val="24"/>
        </w:rPr>
        <w:t>, kurie</w:t>
      </w:r>
      <w:r w:rsidRPr="002E4337">
        <w:rPr>
          <w:sz w:val="24"/>
          <w:szCs w:val="24"/>
        </w:rPr>
        <w:t xml:space="preserve"> </w:t>
      </w:r>
      <w:r w:rsidR="002E4337" w:rsidRPr="002E4337">
        <w:rPr>
          <w:sz w:val="24"/>
          <w:szCs w:val="24"/>
        </w:rPr>
        <w:t xml:space="preserve">apima ūkinių operacijų ir įvykių pripažinimo, įvertinimo ir apskaitos principus, metodus ir taisykles, naudojamus </w:t>
      </w:r>
      <w:r w:rsidRPr="002E4337">
        <w:rPr>
          <w:sz w:val="24"/>
          <w:szCs w:val="24"/>
        </w:rPr>
        <w:t>tvark</w:t>
      </w:r>
      <w:r w:rsidR="002E4337" w:rsidRPr="002E4337">
        <w:rPr>
          <w:sz w:val="24"/>
          <w:szCs w:val="24"/>
        </w:rPr>
        <w:t>ant</w:t>
      </w:r>
      <w:r w:rsidRPr="002E4337">
        <w:rPr>
          <w:sz w:val="24"/>
          <w:szCs w:val="24"/>
        </w:rPr>
        <w:t xml:space="preserve"> </w:t>
      </w:r>
      <w:r w:rsidR="002E4337" w:rsidRPr="002E4337">
        <w:rPr>
          <w:sz w:val="24"/>
          <w:szCs w:val="24"/>
        </w:rPr>
        <w:t xml:space="preserve">Fondo </w:t>
      </w:r>
      <w:r w:rsidRPr="002E4337">
        <w:rPr>
          <w:sz w:val="24"/>
          <w:szCs w:val="24"/>
        </w:rPr>
        <w:t xml:space="preserve">buhalterinę apskaitą ir </w:t>
      </w:r>
      <w:r w:rsidR="002E4337" w:rsidRPr="002E4337">
        <w:rPr>
          <w:sz w:val="24"/>
          <w:szCs w:val="24"/>
        </w:rPr>
        <w:t xml:space="preserve">rengiant </w:t>
      </w:r>
      <w:r w:rsidRPr="002E4337">
        <w:rPr>
          <w:sz w:val="24"/>
          <w:szCs w:val="24"/>
        </w:rPr>
        <w:t>finansinių ataskaitų rinkinius.</w:t>
      </w:r>
    </w:p>
    <w:p w14:paraId="4B772E0C" w14:textId="77777777" w:rsidR="00534EC6" w:rsidRPr="002F2499" w:rsidRDefault="00534EC6"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2F2499">
        <w:rPr>
          <w:sz w:val="24"/>
          <w:szCs w:val="24"/>
        </w:rPr>
        <w:t xml:space="preserve">Apskaitos </w:t>
      </w:r>
      <w:r w:rsidR="00BC550F">
        <w:rPr>
          <w:sz w:val="24"/>
          <w:szCs w:val="24"/>
        </w:rPr>
        <w:t>politika tvirtinama, keičiama ar papildoma</w:t>
      </w:r>
      <w:r w:rsidRPr="002F2499">
        <w:rPr>
          <w:sz w:val="24"/>
          <w:szCs w:val="24"/>
        </w:rPr>
        <w:t xml:space="preserve"> </w:t>
      </w:r>
      <w:r w:rsidR="00F650FE">
        <w:rPr>
          <w:sz w:val="24"/>
          <w:szCs w:val="24"/>
        </w:rPr>
        <w:t>VSD</w:t>
      </w:r>
      <w:r w:rsidR="002B7A6F">
        <w:rPr>
          <w:sz w:val="24"/>
          <w:szCs w:val="24"/>
        </w:rPr>
        <w:t>FV</w:t>
      </w:r>
      <w:r w:rsidRPr="002F2499">
        <w:rPr>
          <w:sz w:val="24"/>
          <w:szCs w:val="24"/>
        </w:rPr>
        <w:t xml:space="preserve"> direktoriaus įsakymais.</w:t>
      </w:r>
    </w:p>
    <w:p w14:paraId="362E6018" w14:textId="77777777" w:rsidR="00993634" w:rsidRDefault="00993634"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2F2499">
        <w:rPr>
          <w:sz w:val="24"/>
          <w:szCs w:val="24"/>
        </w:rPr>
        <w:t xml:space="preserve">Apskaitos </w:t>
      </w:r>
      <w:r w:rsidR="00BC550F">
        <w:rPr>
          <w:sz w:val="24"/>
          <w:szCs w:val="24"/>
        </w:rPr>
        <w:t>politikoje</w:t>
      </w:r>
      <w:r w:rsidRPr="002F2499">
        <w:rPr>
          <w:sz w:val="24"/>
          <w:szCs w:val="24"/>
        </w:rPr>
        <w:t xml:space="preserve"> vartojamos sąvokos suprantamos taip, kaip jos vartojamos</w:t>
      </w:r>
      <w:r w:rsidR="0078319A">
        <w:rPr>
          <w:sz w:val="24"/>
          <w:szCs w:val="24"/>
        </w:rPr>
        <w:t xml:space="preserve"> Lietuvos </w:t>
      </w:r>
      <w:r w:rsidR="0078319A">
        <w:rPr>
          <w:sz w:val="24"/>
          <w:szCs w:val="24"/>
        </w:rPr>
        <w:lastRenderedPageBreak/>
        <w:t>Respublikos</w:t>
      </w:r>
      <w:r w:rsidRPr="002F2499">
        <w:rPr>
          <w:sz w:val="24"/>
          <w:szCs w:val="24"/>
        </w:rPr>
        <w:t xml:space="preserve"> viešojo sektoriaus atskaitomybės įstatyme ir </w:t>
      </w:r>
      <w:r w:rsidR="00A71DF0" w:rsidRPr="002F2499">
        <w:rPr>
          <w:sz w:val="24"/>
          <w:szCs w:val="24"/>
        </w:rPr>
        <w:t>V</w:t>
      </w:r>
      <w:r w:rsidR="0038221B">
        <w:rPr>
          <w:sz w:val="24"/>
          <w:szCs w:val="24"/>
        </w:rPr>
        <w:t>SAFAS</w:t>
      </w:r>
      <w:r w:rsidRPr="002F2499">
        <w:rPr>
          <w:sz w:val="24"/>
          <w:szCs w:val="24"/>
        </w:rPr>
        <w:t xml:space="preserve">. </w:t>
      </w:r>
    </w:p>
    <w:p w14:paraId="2C295B7A" w14:textId="77777777" w:rsidR="00D508FB" w:rsidRDefault="00D508FB" w:rsidP="00D508FB">
      <w:pPr>
        <w:shd w:val="clear" w:color="auto" w:fill="FFFFFF"/>
        <w:tabs>
          <w:tab w:val="left" w:pos="851"/>
          <w:tab w:val="left" w:pos="993"/>
          <w:tab w:val="left" w:pos="1978"/>
        </w:tabs>
        <w:spacing w:before="60" w:after="60" w:line="276" w:lineRule="auto"/>
        <w:ind w:left="567" w:right="5"/>
        <w:jc w:val="both"/>
        <w:rPr>
          <w:sz w:val="24"/>
          <w:szCs w:val="24"/>
        </w:rPr>
      </w:pPr>
    </w:p>
    <w:p w14:paraId="49A71A3B" w14:textId="77777777" w:rsidR="00FC56E9" w:rsidRDefault="002A0609" w:rsidP="002C286E">
      <w:pPr>
        <w:pStyle w:val="Antrat1"/>
        <w:spacing w:before="0" w:after="0" w:line="276" w:lineRule="auto"/>
        <w:ind w:left="360"/>
        <w:jc w:val="center"/>
        <w:rPr>
          <w:rFonts w:ascii="Times New Roman" w:hAnsi="Times New Roman" w:cs="Times New Roman"/>
          <w:caps/>
          <w:sz w:val="24"/>
          <w:szCs w:val="22"/>
        </w:rPr>
      </w:pPr>
      <w:bookmarkStart w:id="2" w:name="_Ref253496154"/>
      <w:bookmarkStart w:id="3" w:name="_Toc392581328"/>
      <w:r w:rsidRPr="00ED5E5E">
        <w:rPr>
          <w:rFonts w:ascii="Times New Roman" w:hAnsi="Times New Roman" w:cs="Times New Roman"/>
          <w:caps/>
          <w:sz w:val="24"/>
          <w:szCs w:val="22"/>
        </w:rPr>
        <w:t>ii</w:t>
      </w:r>
      <w:r w:rsidR="001F4B0E">
        <w:rPr>
          <w:rFonts w:ascii="Times New Roman" w:hAnsi="Times New Roman" w:cs="Times New Roman"/>
          <w:caps/>
          <w:sz w:val="24"/>
          <w:szCs w:val="22"/>
        </w:rPr>
        <w:t xml:space="preserve"> </w:t>
      </w:r>
      <w:r w:rsidR="002F1D02">
        <w:rPr>
          <w:rFonts w:ascii="Times New Roman" w:hAnsi="Times New Roman" w:cs="Times New Roman"/>
          <w:caps/>
          <w:sz w:val="24"/>
          <w:szCs w:val="22"/>
        </w:rPr>
        <w:t xml:space="preserve"> </w:t>
      </w:r>
      <w:r w:rsidR="00FC56E9">
        <w:rPr>
          <w:rFonts w:ascii="Times New Roman" w:hAnsi="Times New Roman" w:cs="Times New Roman"/>
          <w:caps/>
          <w:sz w:val="24"/>
          <w:szCs w:val="22"/>
        </w:rPr>
        <w:t>SKYRIUS</w:t>
      </w:r>
    </w:p>
    <w:p w14:paraId="2AA62B24" w14:textId="77777777" w:rsidR="00556EBD" w:rsidRPr="00ED5E5E" w:rsidRDefault="00556EBD" w:rsidP="002C286E">
      <w:pPr>
        <w:pStyle w:val="Antrat1"/>
        <w:spacing w:before="0" w:after="0" w:line="276" w:lineRule="auto"/>
        <w:ind w:left="360"/>
        <w:jc w:val="center"/>
        <w:rPr>
          <w:rFonts w:ascii="Times New Roman" w:hAnsi="Times New Roman" w:cs="Times New Roman"/>
          <w:caps/>
          <w:sz w:val="24"/>
          <w:szCs w:val="22"/>
        </w:rPr>
      </w:pPr>
      <w:r w:rsidRPr="00ED5E5E">
        <w:rPr>
          <w:rFonts w:ascii="Times New Roman" w:hAnsi="Times New Roman" w:cs="Times New Roman"/>
          <w:caps/>
          <w:sz w:val="24"/>
          <w:szCs w:val="22"/>
        </w:rPr>
        <w:t>Apskaitos politika</w:t>
      </w:r>
      <w:bookmarkEnd w:id="2"/>
      <w:bookmarkEnd w:id="3"/>
    </w:p>
    <w:p w14:paraId="43D1D886" w14:textId="77777777" w:rsidR="00556EBD" w:rsidRPr="00ED5E5E" w:rsidRDefault="00556EBD" w:rsidP="002C286E">
      <w:pPr>
        <w:spacing w:line="276" w:lineRule="auto"/>
        <w:jc w:val="center"/>
      </w:pPr>
    </w:p>
    <w:p w14:paraId="646C5B5A" w14:textId="77777777" w:rsidR="00556EBD" w:rsidRPr="00466DF5" w:rsidRDefault="00A21EF8"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ED5E5E">
        <w:rPr>
          <w:sz w:val="24"/>
          <w:szCs w:val="24"/>
        </w:rPr>
        <w:t>Fondo apskaitai</w:t>
      </w:r>
      <w:r w:rsidR="00556EBD" w:rsidRPr="00ED5E5E">
        <w:rPr>
          <w:sz w:val="24"/>
          <w:szCs w:val="24"/>
        </w:rPr>
        <w:t xml:space="preserve"> taiko</w:t>
      </w:r>
      <w:r w:rsidRPr="00ED5E5E">
        <w:rPr>
          <w:sz w:val="24"/>
          <w:szCs w:val="24"/>
        </w:rPr>
        <w:t>ma tokia apskaitos politika</w:t>
      </w:r>
      <w:r w:rsidR="00556EBD" w:rsidRPr="00ED5E5E">
        <w:rPr>
          <w:sz w:val="24"/>
          <w:szCs w:val="24"/>
        </w:rPr>
        <w:t xml:space="preserve">, kuri užtikrina, kad apskaitos duomenys atitiktų kiekvieno taikytino VSAFAS reikalavimus. Jeigu nėra konkretaus VSAFAS reikalavimo, </w:t>
      </w:r>
      <w:r w:rsidR="00723729" w:rsidRPr="00ED5E5E">
        <w:rPr>
          <w:sz w:val="24"/>
          <w:szCs w:val="24"/>
        </w:rPr>
        <w:t>vadovaujamasi</w:t>
      </w:r>
      <w:r w:rsidR="00556EBD" w:rsidRPr="00ED5E5E">
        <w:rPr>
          <w:sz w:val="24"/>
          <w:szCs w:val="24"/>
        </w:rPr>
        <w:t xml:space="preserve"> bendraisiais apskaitos principais, nustatytais VSAFAS 1 </w:t>
      </w:r>
      <w:r w:rsidR="00556EBD" w:rsidRPr="00466DF5">
        <w:rPr>
          <w:sz w:val="24"/>
          <w:szCs w:val="24"/>
        </w:rPr>
        <w:t>„</w:t>
      </w:r>
      <w:r w:rsidR="00466DF5" w:rsidRPr="00466DF5">
        <w:rPr>
          <w:color w:val="000000"/>
          <w:sz w:val="24"/>
          <w:szCs w:val="24"/>
        </w:rPr>
        <w:t>Informacijos pateikimas finansinių ataskaitų rinkinyje</w:t>
      </w:r>
      <w:r w:rsidR="00556EBD" w:rsidRPr="00466DF5">
        <w:rPr>
          <w:sz w:val="24"/>
          <w:szCs w:val="24"/>
        </w:rPr>
        <w:t>“.</w:t>
      </w:r>
    </w:p>
    <w:p w14:paraId="2BF98142" w14:textId="77777777" w:rsidR="00556EBD" w:rsidRPr="00ED5E5E" w:rsidRDefault="00F67449" w:rsidP="002C286E">
      <w:pPr>
        <w:numPr>
          <w:ilvl w:val="0"/>
          <w:numId w:val="5"/>
        </w:numPr>
        <w:shd w:val="clear" w:color="auto" w:fill="FFFFFF"/>
        <w:tabs>
          <w:tab w:val="left" w:pos="851"/>
          <w:tab w:val="left" w:pos="993"/>
          <w:tab w:val="left" w:pos="1978"/>
        </w:tabs>
        <w:spacing w:before="60" w:after="60" w:line="276" w:lineRule="auto"/>
        <w:ind w:left="0" w:right="5" w:firstLine="567"/>
        <w:jc w:val="both"/>
        <w:rPr>
          <w:sz w:val="24"/>
          <w:szCs w:val="24"/>
        </w:rPr>
      </w:pPr>
      <w:r w:rsidRPr="00ED5E5E">
        <w:rPr>
          <w:sz w:val="24"/>
          <w:szCs w:val="24"/>
        </w:rPr>
        <w:t xml:space="preserve">Šioje </w:t>
      </w:r>
      <w:r w:rsidR="00556EBD" w:rsidRPr="00ED5E5E">
        <w:rPr>
          <w:sz w:val="24"/>
          <w:szCs w:val="24"/>
        </w:rPr>
        <w:t xml:space="preserve">apskaitos </w:t>
      </w:r>
      <w:r w:rsidRPr="00ED5E5E">
        <w:rPr>
          <w:sz w:val="24"/>
          <w:szCs w:val="24"/>
        </w:rPr>
        <w:t>politikoje</w:t>
      </w:r>
      <w:r w:rsidR="00556EBD" w:rsidRPr="00ED5E5E">
        <w:rPr>
          <w:sz w:val="24"/>
          <w:szCs w:val="24"/>
        </w:rPr>
        <w:t xml:space="preserve"> pateikta ūkinių įvykių ir ūkinių operacijų registravimo tvarka užtikrina, kad </w:t>
      </w:r>
      <w:r w:rsidR="00A21EF8" w:rsidRPr="00ED5E5E">
        <w:rPr>
          <w:sz w:val="24"/>
          <w:szCs w:val="24"/>
        </w:rPr>
        <w:t>Fondo</w:t>
      </w:r>
      <w:r w:rsidR="00556EBD" w:rsidRPr="00ED5E5E">
        <w:rPr>
          <w:sz w:val="24"/>
          <w:szCs w:val="24"/>
        </w:rPr>
        <w:t xml:space="preserve"> finansinėse ataskaitose pateikiama informacija yra:</w:t>
      </w:r>
    </w:p>
    <w:p w14:paraId="1DE09A98" w14:textId="77777777" w:rsidR="00556EBD" w:rsidRPr="00ED5E5E" w:rsidRDefault="00466DF5" w:rsidP="002C286E">
      <w:pPr>
        <w:numPr>
          <w:ilvl w:val="1"/>
          <w:numId w:val="5"/>
        </w:numPr>
        <w:shd w:val="clear" w:color="auto" w:fill="FFFFFF"/>
        <w:tabs>
          <w:tab w:val="left" w:pos="851"/>
          <w:tab w:val="left" w:pos="993"/>
          <w:tab w:val="left" w:pos="1418"/>
          <w:tab w:val="left" w:pos="1560"/>
          <w:tab w:val="left" w:pos="1978"/>
        </w:tabs>
        <w:spacing w:before="60" w:after="60" w:line="276" w:lineRule="auto"/>
        <w:ind w:left="0" w:right="5" w:firstLine="851"/>
        <w:jc w:val="both"/>
        <w:rPr>
          <w:sz w:val="24"/>
          <w:szCs w:val="24"/>
        </w:rPr>
      </w:pPr>
      <w:r>
        <w:rPr>
          <w:sz w:val="24"/>
          <w:szCs w:val="24"/>
        </w:rPr>
        <w:t>tinkama</w:t>
      </w:r>
      <w:r w:rsidR="00556EBD" w:rsidRPr="00ED5E5E">
        <w:rPr>
          <w:sz w:val="24"/>
          <w:szCs w:val="24"/>
        </w:rPr>
        <w:t xml:space="preserve"> </w:t>
      </w:r>
      <w:r w:rsidR="009C3E92">
        <w:rPr>
          <w:sz w:val="24"/>
          <w:szCs w:val="24"/>
        </w:rPr>
        <w:t xml:space="preserve">informacijos </w:t>
      </w:r>
      <w:r w:rsidR="00556EBD" w:rsidRPr="00ED5E5E">
        <w:rPr>
          <w:sz w:val="24"/>
          <w:szCs w:val="24"/>
        </w:rPr>
        <w:t>vartotojų sprendimams priimti;</w:t>
      </w:r>
    </w:p>
    <w:p w14:paraId="4C9775FC" w14:textId="77777777" w:rsidR="00556EBD" w:rsidRPr="00ED5E5E" w:rsidRDefault="00556EBD" w:rsidP="002C286E">
      <w:pPr>
        <w:numPr>
          <w:ilvl w:val="1"/>
          <w:numId w:val="5"/>
        </w:numPr>
        <w:shd w:val="clear" w:color="auto" w:fill="FFFFFF"/>
        <w:tabs>
          <w:tab w:val="left" w:pos="851"/>
          <w:tab w:val="left" w:pos="993"/>
          <w:tab w:val="left" w:pos="1418"/>
          <w:tab w:val="left" w:pos="1560"/>
          <w:tab w:val="left" w:pos="1978"/>
        </w:tabs>
        <w:spacing w:before="60" w:after="60" w:line="276" w:lineRule="auto"/>
        <w:ind w:left="0" w:right="5" w:firstLine="851"/>
        <w:jc w:val="both"/>
        <w:rPr>
          <w:sz w:val="24"/>
          <w:szCs w:val="24"/>
        </w:rPr>
      </w:pPr>
      <w:r w:rsidRPr="00ED5E5E">
        <w:rPr>
          <w:sz w:val="24"/>
          <w:szCs w:val="24"/>
        </w:rPr>
        <w:t>patikima, nes:</w:t>
      </w:r>
    </w:p>
    <w:p w14:paraId="69962A4C" w14:textId="5F96B6A2" w:rsidR="00556EBD" w:rsidRPr="00ED5E5E" w:rsidRDefault="00A21EF8" w:rsidP="002C286E">
      <w:pPr>
        <w:numPr>
          <w:ilvl w:val="2"/>
          <w:numId w:val="5"/>
        </w:numPr>
        <w:shd w:val="clear" w:color="auto" w:fill="FFFFFF"/>
        <w:tabs>
          <w:tab w:val="left" w:pos="851"/>
          <w:tab w:val="left" w:pos="993"/>
          <w:tab w:val="left" w:pos="1701"/>
          <w:tab w:val="left" w:pos="1843"/>
          <w:tab w:val="left" w:pos="1985"/>
        </w:tabs>
        <w:spacing w:before="60" w:after="60" w:line="276" w:lineRule="auto"/>
        <w:ind w:left="0" w:right="5" w:firstLine="1134"/>
        <w:jc w:val="both"/>
        <w:rPr>
          <w:sz w:val="24"/>
          <w:szCs w:val="24"/>
        </w:rPr>
      </w:pPr>
      <w:r w:rsidRPr="00ED5E5E">
        <w:rPr>
          <w:sz w:val="24"/>
          <w:szCs w:val="24"/>
        </w:rPr>
        <w:t xml:space="preserve">teisingai rodo Fondo </w:t>
      </w:r>
      <w:r w:rsidR="009C3E92">
        <w:rPr>
          <w:sz w:val="24"/>
          <w:szCs w:val="24"/>
        </w:rPr>
        <w:t xml:space="preserve">veiklos </w:t>
      </w:r>
      <w:r w:rsidR="00556EBD" w:rsidRPr="00ED5E5E">
        <w:rPr>
          <w:sz w:val="24"/>
          <w:szCs w:val="24"/>
        </w:rPr>
        <w:t>rezultatus, finansinę būklę ir pinigų srautus;</w:t>
      </w:r>
    </w:p>
    <w:p w14:paraId="40E19913" w14:textId="77777777" w:rsidR="00556EBD" w:rsidRPr="00ED5E5E" w:rsidRDefault="00466DF5" w:rsidP="002C286E">
      <w:pPr>
        <w:numPr>
          <w:ilvl w:val="2"/>
          <w:numId w:val="5"/>
        </w:numPr>
        <w:shd w:val="clear" w:color="auto" w:fill="FFFFFF"/>
        <w:tabs>
          <w:tab w:val="left" w:pos="851"/>
          <w:tab w:val="left" w:pos="993"/>
          <w:tab w:val="left" w:pos="1701"/>
          <w:tab w:val="left" w:pos="1843"/>
          <w:tab w:val="left" w:pos="1985"/>
        </w:tabs>
        <w:spacing w:before="60" w:after="60" w:line="276" w:lineRule="auto"/>
        <w:ind w:left="0" w:right="5" w:firstLine="1134"/>
        <w:jc w:val="both"/>
        <w:rPr>
          <w:sz w:val="24"/>
          <w:szCs w:val="24"/>
        </w:rPr>
      </w:pPr>
      <w:r>
        <w:rPr>
          <w:sz w:val="24"/>
          <w:szCs w:val="24"/>
        </w:rPr>
        <w:t>atskleidžia</w:t>
      </w:r>
      <w:r w:rsidR="00556EBD" w:rsidRPr="00ED5E5E">
        <w:rPr>
          <w:sz w:val="24"/>
          <w:szCs w:val="24"/>
        </w:rPr>
        <w:t xml:space="preserve"> ūkinių įvykių ir ūkinių operacijų ekonominę prasmę, ne vien teisinę formą;</w:t>
      </w:r>
    </w:p>
    <w:p w14:paraId="29BA4439" w14:textId="77777777" w:rsidR="00556EBD" w:rsidRPr="00ED5E5E" w:rsidRDefault="00556EBD" w:rsidP="002C286E">
      <w:pPr>
        <w:numPr>
          <w:ilvl w:val="2"/>
          <w:numId w:val="5"/>
        </w:numPr>
        <w:shd w:val="clear" w:color="auto" w:fill="FFFFFF"/>
        <w:tabs>
          <w:tab w:val="left" w:pos="851"/>
          <w:tab w:val="left" w:pos="993"/>
          <w:tab w:val="left" w:pos="1701"/>
          <w:tab w:val="left" w:pos="1843"/>
          <w:tab w:val="left" w:pos="1985"/>
        </w:tabs>
        <w:spacing w:before="60" w:after="60" w:line="276" w:lineRule="auto"/>
        <w:ind w:left="0" w:right="5" w:firstLine="1134"/>
        <w:jc w:val="both"/>
        <w:rPr>
          <w:sz w:val="24"/>
          <w:szCs w:val="24"/>
        </w:rPr>
      </w:pPr>
      <w:r w:rsidRPr="00ED5E5E">
        <w:rPr>
          <w:sz w:val="24"/>
          <w:szCs w:val="24"/>
        </w:rPr>
        <w:t xml:space="preserve"> nešališka;</w:t>
      </w:r>
    </w:p>
    <w:p w14:paraId="69D7FBC5" w14:textId="77777777" w:rsidR="00556EBD" w:rsidRPr="00ED5E5E" w:rsidRDefault="00556EBD" w:rsidP="002C286E">
      <w:pPr>
        <w:numPr>
          <w:ilvl w:val="2"/>
          <w:numId w:val="5"/>
        </w:numPr>
        <w:shd w:val="clear" w:color="auto" w:fill="FFFFFF"/>
        <w:tabs>
          <w:tab w:val="left" w:pos="851"/>
          <w:tab w:val="left" w:pos="993"/>
          <w:tab w:val="left" w:pos="1701"/>
          <w:tab w:val="left" w:pos="1843"/>
          <w:tab w:val="left" w:pos="1985"/>
        </w:tabs>
        <w:spacing w:before="60" w:after="60" w:line="276" w:lineRule="auto"/>
        <w:ind w:left="0" w:right="5" w:firstLine="1134"/>
        <w:jc w:val="both"/>
        <w:rPr>
          <w:sz w:val="24"/>
          <w:szCs w:val="24"/>
        </w:rPr>
      </w:pPr>
      <w:r w:rsidRPr="00ED5E5E">
        <w:rPr>
          <w:sz w:val="24"/>
          <w:szCs w:val="24"/>
        </w:rPr>
        <w:t xml:space="preserve"> apdairiai pateikta (atsargumo principas).</w:t>
      </w:r>
    </w:p>
    <w:p w14:paraId="1DE2B632" w14:textId="77777777" w:rsidR="00556EBD" w:rsidRPr="00ED5E5E" w:rsidRDefault="00556EBD" w:rsidP="002C286E">
      <w:pPr>
        <w:numPr>
          <w:ilvl w:val="1"/>
          <w:numId w:val="5"/>
        </w:numPr>
        <w:shd w:val="clear" w:color="auto" w:fill="FFFFFF"/>
        <w:tabs>
          <w:tab w:val="left" w:pos="851"/>
          <w:tab w:val="left" w:pos="993"/>
          <w:tab w:val="left" w:pos="1418"/>
          <w:tab w:val="left" w:pos="1978"/>
        </w:tabs>
        <w:spacing w:before="60" w:after="60" w:line="276" w:lineRule="auto"/>
        <w:ind w:left="0" w:right="5" w:firstLine="851"/>
        <w:jc w:val="both"/>
        <w:rPr>
          <w:sz w:val="24"/>
          <w:szCs w:val="24"/>
        </w:rPr>
      </w:pPr>
      <w:r w:rsidRPr="00ED5E5E">
        <w:rPr>
          <w:sz w:val="24"/>
          <w:szCs w:val="24"/>
        </w:rPr>
        <w:t>visais reikšmingais atžvilgiais išsami.</w:t>
      </w:r>
    </w:p>
    <w:p w14:paraId="1D7458C9" w14:textId="77777777" w:rsidR="00A21EF8" w:rsidRPr="00ED5E5E" w:rsidRDefault="00A21EF8"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 xml:space="preserve">Tvarkant Fondo </w:t>
      </w:r>
      <w:r w:rsidR="00466DF5">
        <w:rPr>
          <w:sz w:val="24"/>
          <w:szCs w:val="24"/>
        </w:rPr>
        <w:t xml:space="preserve">finansinę </w:t>
      </w:r>
      <w:r w:rsidRPr="00ED5E5E">
        <w:rPr>
          <w:sz w:val="24"/>
          <w:szCs w:val="24"/>
        </w:rPr>
        <w:t>apskaitą ir sudarant finansin</w:t>
      </w:r>
      <w:r w:rsidR="00466DF5">
        <w:rPr>
          <w:sz w:val="24"/>
          <w:szCs w:val="24"/>
        </w:rPr>
        <w:t>es</w:t>
      </w:r>
      <w:r w:rsidRPr="00ED5E5E">
        <w:rPr>
          <w:sz w:val="24"/>
          <w:szCs w:val="24"/>
        </w:rPr>
        <w:t xml:space="preserve"> at</w:t>
      </w:r>
      <w:r w:rsidR="00466DF5">
        <w:rPr>
          <w:sz w:val="24"/>
          <w:szCs w:val="24"/>
        </w:rPr>
        <w:t>a</w:t>
      </w:r>
      <w:r w:rsidRPr="00ED5E5E">
        <w:rPr>
          <w:sz w:val="24"/>
          <w:szCs w:val="24"/>
        </w:rPr>
        <w:t>skait</w:t>
      </w:r>
      <w:r w:rsidR="00466DF5">
        <w:rPr>
          <w:sz w:val="24"/>
          <w:szCs w:val="24"/>
        </w:rPr>
        <w:t>as</w:t>
      </w:r>
      <w:r w:rsidRPr="00ED5E5E">
        <w:rPr>
          <w:sz w:val="24"/>
          <w:szCs w:val="24"/>
        </w:rPr>
        <w:t xml:space="preserve"> vadovaujamasi šiais </w:t>
      </w:r>
      <w:r w:rsidR="00D508FB">
        <w:rPr>
          <w:sz w:val="24"/>
          <w:szCs w:val="24"/>
        </w:rPr>
        <w:t xml:space="preserve">bendraisiais apskaitos </w:t>
      </w:r>
      <w:r w:rsidRPr="00ED5E5E">
        <w:rPr>
          <w:sz w:val="24"/>
          <w:szCs w:val="24"/>
        </w:rPr>
        <w:t>principais</w:t>
      </w:r>
      <w:r w:rsidR="00367E5E">
        <w:rPr>
          <w:sz w:val="24"/>
          <w:szCs w:val="24"/>
        </w:rPr>
        <w:t xml:space="preserve"> (žr. 1 lentelę)</w:t>
      </w:r>
      <w:r w:rsidRPr="00ED5E5E">
        <w:rPr>
          <w:sz w:val="24"/>
          <w:szCs w:val="24"/>
        </w:rPr>
        <w:t>:</w:t>
      </w:r>
    </w:p>
    <w:p w14:paraId="137EC87A"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subjekto;</w:t>
      </w:r>
    </w:p>
    <w:p w14:paraId="01DD9F4E"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veiklos tęstinumo;</w:t>
      </w:r>
    </w:p>
    <w:p w14:paraId="2E35228B"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periodiškumo;</w:t>
      </w:r>
    </w:p>
    <w:p w14:paraId="477AF29C"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pastovumo;</w:t>
      </w:r>
    </w:p>
    <w:p w14:paraId="52BA196C"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piniginio mato;</w:t>
      </w:r>
    </w:p>
    <w:p w14:paraId="486E1A67"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kaupimo;</w:t>
      </w:r>
    </w:p>
    <w:p w14:paraId="42F7B6E9"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palyginimo;</w:t>
      </w:r>
    </w:p>
    <w:p w14:paraId="3430EC26"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atsargumo;</w:t>
      </w:r>
    </w:p>
    <w:p w14:paraId="53E05009" w14:textId="77777777" w:rsidR="00A21EF8" w:rsidRPr="00ED5E5E" w:rsidRDefault="00A21EF8" w:rsidP="002C286E">
      <w:pPr>
        <w:numPr>
          <w:ilvl w:val="1"/>
          <w:numId w:val="5"/>
        </w:numPr>
        <w:shd w:val="clear" w:color="auto" w:fill="FFFFFF"/>
        <w:tabs>
          <w:tab w:val="left" w:pos="851"/>
          <w:tab w:val="left" w:pos="1276"/>
          <w:tab w:val="left" w:pos="1560"/>
          <w:tab w:val="left" w:pos="1978"/>
        </w:tabs>
        <w:spacing w:before="60" w:after="60" w:line="276" w:lineRule="auto"/>
        <w:ind w:left="851" w:right="5" w:firstLine="0"/>
        <w:jc w:val="both"/>
        <w:rPr>
          <w:sz w:val="24"/>
          <w:szCs w:val="24"/>
        </w:rPr>
      </w:pPr>
      <w:r w:rsidRPr="00ED5E5E">
        <w:rPr>
          <w:sz w:val="24"/>
          <w:szCs w:val="24"/>
        </w:rPr>
        <w:t>neutralumo;</w:t>
      </w:r>
    </w:p>
    <w:p w14:paraId="5F6B4821" w14:textId="77777777" w:rsidR="00A21EF8" w:rsidRPr="00ED5E5E" w:rsidRDefault="00A21EF8" w:rsidP="002C286E">
      <w:pPr>
        <w:numPr>
          <w:ilvl w:val="1"/>
          <w:numId w:val="5"/>
        </w:numPr>
        <w:shd w:val="clear" w:color="auto" w:fill="FFFFFF"/>
        <w:tabs>
          <w:tab w:val="left" w:pos="851"/>
          <w:tab w:val="left" w:pos="1276"/>
          <w:tab w:val="left" w:pos="1418"/>
          <w:tab w:val="left" w:pos="1560"/>
          <w:tab w:val="left" w:pos="1978"/>
        </w:tabs>
        <w:spacing w:before="60" w:after="60" w:line="276" w:lineRule="auto"/>
        <w:ind w:left="851" w:right="5" w:firstLine="0"/>
        <w:jc w:val="both"/>
        <w:rPr>
          <w:sz w:val="24"/>
          <w:szCs w:val="24"/>
        </w:rPr>
      </w:pPr>
      <w:r w:rsidRPr="00ED5E5E">
        <w:rPr>
          <w:sz w:val="24"/>
          <w:szCs w:val="24"/>
        </w:rPr>
        <w:t>turinio viršenybės prieš formą.</w:t>
      </w:r>
    </w:p>
    <w:p w14:paraId="31BAF22E" w14:textId="77777777" w:rsidR="00A21EF8" w:rsidRPr="00ED5E5E" w:rsidRDefault="00367E5E" w:rsidP="002C286E">
      <w:pPr>
        <w:shd w:val="clear" w:color="auto" w:fill="FFFFFF"/>
        <w:tabs>
          <w:tab w:val="left" w:pos="851"/>
          <w:tab w:val="left" w:pos="1978"/>
        </w:tabs>
        <w:spacing w:after="120" w:line="276" w:lineRule="auto"/>
        <w:ind w:right="5"/>
        <w:jc w:val="both"/>
        <w:rPr>
          <w:i/>
        </w:rPr>
      </w:pPr>
      <w:r w:rsidRPr="00367E5E">
        <w:rPr>
          <w:sz w:val="24"/>
          <w:szCs w:val="24"/>
        </w:rPr>
        <w:t xml:space="preserve">1 </w:t>
      </w:r>
      <w:r>
        <w:rPr>
          <w:sz w:val="24"/>
          <w:szCs w:val="24"/>
        </w:rPr>
        <w:t>l</w:t>
      </w:r>
      <w:r w:rsidRPr="00367E5E">
        <w:rPr>
          <w:sz w:val="24"/>
          <w:szCs w:val="24"/>
        </w:rPr>
        <w:t>entelė</w:t>
      </w:r>
      <w:r w:rsidR="001C1F9A" w:rsidRPr="00367E5E">
        <w:rPr>
          <w:sz w:val="24"/>
          <w:szCs w:val="24"/>
        </w:rPr>
        <w:t>.</w:t>
      </w:r>
      <w:r w:rsidRPr="00367E5E">
        <w:rPr>
          <w:sz w:val="24"/>
          <w:szCs w:val="24"/>
        </w:rPr>
        <w:t xml:space="preserve"> </w:t>
      </w:r>
      <w:r w:rsidR="00C1215F" w:rsidRPr="00ED5E5E">
        <w:rPr>
          <w:i/>
          <w:sz w:val="24"/>
          <w:szCs w:val="24"/>
        </w:rPr>
        <w:t>Bendrieji apskaitos principai</w:t>
      </w:r>
    </w:p>
    <w:tbl>
      <w:tblPr>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88"/>
        <w:gridCol w:w="7943"/>
      </w:tblGrid>
      <w:tr w:rsidR="00A21EF8" w:rsidRPr="00ED5E5E" w14:paraId="7C7EBA5A" w14:textId="77777777" w:rsidTr="0078319A">
        <w:trPr>
          <w:tblHeader/>
        </w:trPr>
        <w:tc>
          <w:tcPr>
            <w:tcW w:w="2088" w:type="dxa"/>
            <w:shd w:val="clear" w:color="auto" w:fill="E6E6E6"/>
          </w:tcPr>
          <w:p w14:paraId="6BE9A088" w14:textId="77777777" w:rsidR="00A21EF8" w:rsidRPr="00ED5E5E" w:rsidRDefault="00A21EF8" w:rsidP="002C286E">
            <w:pPr>
              <w:spacing w:line="276" w:lineRule="auto"/>
              <w:rPr>
                <w:b/>
                <w:sz w:val="22"/>
                <w:szCs w:val="22"/>
              </w:rPr>
            </w:pPr>
            <w:r w:rsidRPr="00ED5E5E">
              <w:rPr>
                <w:b/>
                <w:sz w:val="22"/>
                <w:szCs w:val="22"/>
              </w:rPr>
              <w:t>Principas</w:t>
            </w:r>
          </w:p>
        </w:tc>
        <w:tc>
          <w:tcPr>
            <w:tcW w:w="7943" w:type="dxa"/>
            <w:shd w:val="clear" w:color="auto" w:fill="E6E6E6"/>
          </w:tcPr>
          <w:p w14:paraId="7CC068BB" w14:textId="77777777" w:rsidR="00A21EF8" w:rsidRPr="00ED5E5E" w:rsidRDefault="00A21EF8" w:rsidP="002C286E">
            <w:pPr>
              <w:spacing w:after="120" w:line="276" w:lineRule="auto"/>
              <w:rPr>
                <w:b/>
                <w:sz w:val="22"/>
                <w:szCs w:val="22"/>
              </w:rPr>
            </w:pPr>
            <w:r w:rsidRPr="00ED5E5E">
              <w:rPr>
                <w:b/>
                <w:sz w:val="22"/>
                <w:szCs w:val="22"/>
              </w:rPr>
              <w:t>Reikšmė</w:t>
            </w:r>
          </w:p>
        </w:tc>
      </w:tr>
      <w:tr w:rsidR="00A21EF8" w:rsidRPr="00ED5E5E" w14:paraId="68222E83" w14:textId="77777777" w:rsidTr="0078319A">
        <w:tc>
          <w:tcPr>
            <w:tcW w:w="2088" w:type="dxa"/>
            <w:shd w:val="clear" w:color="auto" w:fill="auto"/>
          </w:tcPr>
          <w:p w14:paraId="24C0089B" w14:textId="77777777" w:rsidR="00A21EF8" w:rsidRPr="00ED5E5E" w:rsidRDefault="00A21EF8" w:rsidP="002C286E">
            <w:pPr>
              <w:rPr>
                <w:b/>
                <w:bCs/>
                <w:sz w:val="22"/>
                <w:szCs w:val="22"/>
              </w:rPr>
            </w:pPr>
            <w:r w:rsidRPr="00ED5E5E">
              <w:rPr>
                <w:b/>
                <w:bCs/>
                <w:sz w:val="22"/>
                <w:szCs w:val="22"/>
              </w:rPr>
              <w:t>Subjekto</w:t>
            </w:r>
          </w:p>
        </w:tc>
        <w:tc>
          <w:tcPr>
            <w:tcW w:w="7943" w:type="dxa"/>
            <w:shd w:val="clear" w:color="auto" w:fill="auto"/>
          </w:tcPr>
          <w:p w14:paraId="7616EA29" w14:textId="77777777" w:rsidR="00466DF5" w:rsidRPr="00367E5E" w:rsidRDefault="00466DF5" w:rsidP="002C286E">
            <w:pPr>
              <w:widowControl/>
              <w:tabs>
                <w:tab w:val="num" w:pos="360"/>
                <w:tab w:val="left" w:pos="1260"/>
              </w:tabs>
              <w:autoSpaceDE/>
              <w:autoSpaceDN/>
              <w:adjustRightInd/>
              <w:jc w:val="both"/>
              <w:rPr>
                <w:sz w:val="22"/>
                <w:szCs w:val="22"/>
              </w:rPr>
            </w:pPr>
            <w:r w:rsidRPr="00367E5E">
              <w:rPr>
                <w:sz w:val="22"/>
                <w:szCs w:val="22"/>
              </w:rPr>
              <w:t xml:space="preserve">Fondas laikomas atskiru apskaitos vienetu. VSDFV Fondo buhalterinę apskaitą tvarko atskirai nuo savo buhalterinės apskaitos, sudaro atskirus </w:t>
            </w:r>
            <w:r w:rsidR="00367E5E" w:rsidRPr="00367E5E">
              <w:rPr>
                <w:sz w:val="22"/>
                <w:szCs w:val="22"/>
              </w:rPr>
              <w:t>Fondo</w:t>
            </w:r>
            <w:r w:rsidRPr="00367E5E">
              <w:rPr>
                <w:sz w:val="22"/>
                <w:szCs w:val="22"/>
              </w:rPr>
              <w:t xml:space="preserve"> finansinių ataskaitų ir biudžeto vykdymo ataskaitų rinkinius. </w:t>
            </w:r>
            <w:r w:rsidR="00367E5E" w:rsidRPr="00367E5E">
              <w:rPr>
                <w:sz w:val="22"/>
                <w:szCs w:val="22"/>
              </w:rPr>
              <w:t xml:space="preserve">Fondo </w:t>
            </w:r>
            <w:r w:rsidRPr="00367E5E">
              <w:rPr>
                <w:sz w:val="22"/>
                <w:szCs w:val="22"/>
              </w:rPr>
              <w:t xml:space="preserve">apskaitoje registruojamas tik </w:t>
            </w:r>
            <w:r w:rsidR="00367E5E" w:rsidRPr="00367E5E">
              <w:rPr>
                <w:sz w:val="22"/>
                <w:szCs w:val="22"/>
              </w:rPr>
              <w:t xml:space="preserve">jo </w:t>
            </w:r>
            <w:r w:rsidRPr="00367E5E">
              <w:rPr>
                <w:sz w:val="22"/>
                <w:szCs w:val="22"/>
              </w:rPr>
              <w:t>valdomas ar</w:t>
            </w:r>
            <w:r w:rsidR="00367E5E" w:rsidRPr="00367E5E">
              <w:rPr>
                <w:sz w:val="22"/>
                <w:szCs w:val="22"/>
              </w:rPr>
              <w:t xml:space="preserve"> </w:t>
            </w:r>
            <w:r w:rsidRPr="00367E5E">
              <w:rPr>
                <w:sz w:val="22"/>
                <w:szCs w:val="22"/>
              </w:rPr>
              <w:t>disponuojamas turtas, finansavimo sumos ir įsipareigojimai, pajamos ir sąnaudos.</w:t>
            </w:r>
          </w:p>
        </w:tc>
      </w:tr>
      <w:tr w:rsidR="00A21EF8" w:rsidRPr="00ED5E5E" w14:paraId="160E5EF3" w14:textId="77777777" w:rsidTr="0078319A">
        <w:tc>
          <w:tcPr>
            <w:tcW w:w="2088" w:type="dxa"/>
            <w:shd w:val="clear" w:color="auto" w:fill="auto"/>
          </w:tcPr>
          <w:p w14:paraId="025F4F1B" w14:textId="77777777" w:rsidR="00A21EF8" w:rsidRPr="00ED5E5E" w:rsidRDefault="00A21EF8" w:rsidP="002C286E">
            <w:pPr>
              <w:rPr>
                <w:b/>
                <w:bCs/>
                <w:sz w:val="22"/>
                <w:szCs w:val="22"/>
              </w:rPr>
            </w:pPr>
            <w:r w:rsidRPr="00ED5E5E">
              <w:rPr>
                <w:b/>
                <w:bCs/>
                <w:sz w:val="22"/>
                <w:szCs w:val="22"/>
              </w:rPr>
              <w:t>Veiklos tęstinumo</w:t>
            </w:r>
          </w:p>
        </w:tc>
        <w:tc>
          <w:tcPr>
            <w:tcW w:w="7943" w:type="dxa"/>
            <w:shd w:val="clear" w:color="auto" w:fill="auto"/>
          </w:tcPr>
          <w:p w14:paraId="1D6A676C" w14:textId="77777777" w:rsidR="00A21EF8" w:rsidRPr="00367E5E" w:rsidRDefault="00043421" w:rsidP="002C286E">
            <w:pPr>
              <w:spacing w:after="60"/>
              <w:jc w:val="both"/>
              <w:rPr>
                <w:sz w:val="22"/>
                <w:szCs w:val="22"/>
              </w:rPr>
            </w:pPr>
            <w:r w:rsidRPr="00367E5E">
              <w:rPr>
                <w:sz w:val="22"/>
                <w:szCs w:val="22"/>
              </w:rPr>
              <w:t>Fondo</w:t>
            </w:r>
            <w:r w:rsidR="00A21EF8" w:rsidRPr="00367E5E">
              <w:rPr>
                <w:sz w:val="22"/>
                <w:szCs w:val="22"/>
              </w:rPr>
              <w:t xml:space="preserve"> finansinės ataskaitos rengiamos remiantis prielaida, kad </w:t>
            </w:r>
            <w:r w:rsidRPr="00367E5E">
              <w:rPr>
                <w:sz w:val="22"/>
                <w:szCs w:val="22"/>
              </w:rPr>
              <w:t>Fondas</w:t>
            </w:r>
            <w:r w:rsidR="00A21EF8" w:rsidRPr="00367E5E">
              <w:rPr>
                <w:sz w:val="22"/>
                <w:szCs w:val="22"/>
              </w:rPr>
              <w:t xml:space="preserve"> </w:t>
            </w:r>
            <w:r w:rsidR="00367E5E" w:rsidRPr="00367E5E">
              <w:rPr>
                <w:color w:val="000000"/>
                <w:sz w:val="22"/>
                <w:szCs w:val="22"/>
              </w:rPr>
              <w:t xml:space="preserve">tęs veiklą po finansinių ataskaitų dienos bei atliks jam pavestas valstybės funkcijas ir vykdys teisės aktuose bei sutartyse nustatytus įsipareigojimus. </w:t>
            </w:r>
            <w:r w:rsidR="00A21EF8" w:rsidRPr="00367E5E">
              <w:rPr>
                <w:sz w:val="22"/>
                <w:szCs w:val="22"/>
              </w:rPr>
              <w:t xml:space="preserve">Veiklos tęstinumo įvertinimą, </w:t>
            </w:r>
            <w:r w:rsidR="00A21EF8" w:rsidRPr="00367E5E">
              <w:rPr>
                <w:sz w:val="22"/>
                <w:szCs w:val="22"/>
              </w:rPr>
              <w:lastRenderedPageBreak/>
              <w:t xml:space="preserve">atsižvelgdami į visą </w:t>
            </w:r>
            <w:r w:rsidR="00367E5E" w:rsidRPr="00367E5E">
              <w:rPr>
                <w:sz w:val="22"/>
                <w:szCs w:val="22"/>
              </w:rPr>
              <w:t xml:space="preserve">turimą </w:t>
            </w:r>
            <w:r w:rsidR="00A21EF8" w:rsidRPr="00367E5E">
              <w:rPr>
                <w:sz w:val="22"/>
                <w:szCs w:val="22"/>
              </w:rPr>
              <w:t>informaciją</w:t>
            </w:r>
            <w:r w:rsidR="00367E5E" w:rsidRPr="00367E5E">
              <w:rPr>
                <w:sz w:val="22"/>
                <w:szCs w:val="22"/>
              </w:rPr>
              <w:t>,</w:t>
            </w:r>
            <w:r w:rsidR="00A21EF8" w:rsidRPr="00367E5E">
              <w:rPr>
                <w:sz w:val="22"/>
                <w:szCs w:val="22"/>
              </w:rPr>
              <w:t xml:space="preserve"> už ne trumpesnį kaip 12 mėnesių laikotarpį po finansinių ataskaitų rinkinio patvirtinimo, atlieka asmenys, atsakingi už </w:t>
            </w:r>
            <w:r w:rsidRPr="00367E5E">
              <w:rPr>
                <w:sz w:val="22"/>
                <w:szCs w:val="22"/>
              </w:rPr>
              <w:t>Fondo</w:t>
            </w:r>
            <w:r w:rsidR="00A21EF8" w:rsidRPr="00367E5E">
              <w:rPr>
                <w:sz w:val="22"/>
                <w:szCs w:val="22"/>
              </w:rPr>
              <w:t xml:space="preserve"> f</w:t>
            </w:r>
            <w:r w:rsidRPr="00367E5E">
              <w:rPr>
                <w:sz w:val="22"/>
                <w:szCs w:val="22"/>
              </w:rPr>
              <w:t xml:space="preserve">inansinių ataskaitų parengimą. </w:t>
            </w:r>
          </w:p>
        </w:tc>
      </w:tr>
      <w:tr w:rsidR="00A21EF8" w:rsidRPr="00ED5E5E" w14:paraId="5021F142" w14:textId="77777777" w:rsidTr="0078319A">
        <w:tc>
          <w:tcPr>
            <w:tcW w:w="2088" w:type="dxa"/>
            <w:shd w:val="clear" w:color="auto" w:fill="auto"/>
          </w:tcPr>
          <w:p w14:paraId="405D4A0C" w14:textId="77777777" w:rsidR="00A21EF8" w:rsidRPr="00ED5E5E" w:rsidRDefault="00A21EF8" w:rsidP="002C286E">
            <w:pPr>
              <w:rPr>
                <w:b/>
                <w:bCs/>
                <w:sz w:val="22"/>
                <w:szCs w:val="22"/>
              </w:rPr>
            </w:pPr>
            <w:r w:rsidRPr="00ED5E5E">
              <w:rPr>
                <w:b/>
                <w:bCs/>
                <w:sz w:val="22"/>
                <w:szCs w:val="22"/>
              </w:rPr>
              <w:lastRenderedPageBreak/>
              <w:t>Periodiškumo</w:t>
            </w:r>
          </w:p>
          <w:p w14:paraId="55EE89EC" w14:textId="77777777" w:rsidR="00A21EF8" w:rsidRPr="00ED5E5E" w:rsidRDefault="00A21EF8" w:rsidP="002C286E">
            <w:pPr>
              <w:rPr>
                <w:b/>
                <w:bCs/>
                <w:sz w:val="22"/>
                <w:szCs w:val="22"/>
              </w:rPr>
            </w:pPr>
          </w:p>
        </w:tc>
        <w:tc>
          <w:tcPr>
            <w:tcW w:w="7943" w:type="dxa"/>
            <w:shd w:val="clear" w:color="auto" w:fill="auto"/>
          </w:tcPr>
          <w:p w14:paraId="3B2DFB3A"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veikla, tvarkant apskaitą, suskirstoma į </w:t>
            </w:r>
            <w:r w:rsidR="00190C9F">
              <w:rPr>
                <w:sz w:val="22"/>
                <w:szCs w:val="22"/>
              </w:rPr>
              <w:t>ataskaitinius lai</w:t>
            </w:r>
            <w:r w:rsidR="00A21EF8" w:rsidRPr="00ED5E5E">
              <w:rPr>
                <w:sz w:val="22"/>
                <w:szCs w:val="22"/>
              </w:rPr>
              <w:t>kotarpius, kuriems pasibaigus, sudaromas finansinių ataskaitų rinkinys.</w:t>
            </w:r>
            <w:r w:rsidRPr="00ED5E5E">
              <w:rPr>
                <w:sz w:val="22"/>
                <w:szCs w:val="22"/>
              </w:rPr>
              <w:t xml:space="preserve"> </w:t>
            </w:r>
            <w:r w:rsidR="00190C9F">
              <w:rPr>
                <w:sz w:val="22"/>
                <w:szCs w:val="22"/>
              </w:rPr>
              <w:t xml:space="preserve">Fondo ataskaitiniai laikotarpiai yra 3 mėn., 6 mėn., 9 mėn. ir finansiniai metai. </w:t>
            </w:r>
            <w:r w:rsidRPr="00ED5E5E">
              <w:rPr>
                <w:sz w:val="22"/>
                <w:szCs w:val="22"/>
              </w:rPr>
              <w:t>Fondo fina</w:t>
            </w:r>
            <w:r w:rsidR="00367E5E">
              <w:rPr>
                <w:sz w:val="22"/>
                <w:szCs w:val="22"/>
              </w:rPr>
              <w:t xml:space="preserve">nsiniai metai trunka 12 mėnesių ir sutampa su kalendoriniais metais, </w:t>
            </w:r>
            <w:proofErr w:type="spellStart"/>
            <w:r w:rsidR="00367E5E">
              <w:rPr>
                <w:sz w:val="22"/>
                <w:szCs w:val="22"/>
              </w:rPr>
              <w:t>t.y</w:t>
            </w:r>
            <w:proofErr w:type="spellEnd"/>
            <w:r w:rsidR="00367E5E">
              <w:rPr>
                <w:sz w:val="22"/>
                <w:szCs w:val="22"/>
              </w:rPr>
              <w:t>. prasideda sausio 1 d. ir baigiasi gruodžio 31 d.</w:t>
            </w:r>
          </w:p>
          <w:p w14:paraId="6E0BA766"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finansinių ataskaitų rinkinys sudaromas pagal paskutinės ataskaitinio laikotarpio dienos duomenis. Vėliau įvykusių ūkinių operacijų ir ūkinių įvykių apskaita ir atskleidimas </w:t>
            </w:r>
            <w:r w:rsidR="006C55A2">
              <w:rPr>
                <w:sz w:val="22"/>
                <w:szCs w:val="22"/>
              </w:rPr>
              <w:t xml:space="preserve">atliekamas </w:t>
            </w:r>
            <w:r w:rsidR="00A21EF8" w:rsidRPr="00ED5E5E">
              <w:rPr>
                <w:sz w:val="22"/>
                <w:szCs w:val="22"/>
              </w:rPr>
              <w:t>VSAFAS 18 „</w:t>
            </w:r>
            <w:proofErr w:type="spellStart"/>
            <w:r w:rsidR="00A21EF8" w:rsidRPr="00ED5E5E">
              <w:rPr>
                <w:sz w:val="22"/>
                <w:szCs w:val="22"/>
              </w:rPr>
              <w:t>Atidėjiniai</w:t>
            </w:r>
            <w:proofErr w:type="spellEnd"/>
            <w:r w:rsidR="00A21EF8" w:rsidRPr="00ED5E5E">
              <w:rPr>
                <w:sz w:val="22"/>
                <w:szCs w:val="22"/>
              </w:rPr>
              <w:t xml:space="preserve">, neapibrėžtieji įsipareigojimai, neapibrėžtasis turtas ir </w:t>
            </w:r>
            <w:proofErr w:type="spellStart"/>
            <w:r w:rsidR="00A21EF8" w:rsidRPr="00ED5E5E">
              <w:rPr>
                <w:sz w:val="22"/>
                <w:szCs w:val="22"/>
              </w:rPr>
              <w:t>poataskaitiniai</w:t>
            </w:r>
            <w:proofErr w:type="spellEnd"/>
            <w:r w:rsidR="00A21EF8" w:rsidRPr="00ED5E5E">
              <w:rPr>
                <w:sz w:val="22"/>
                <w:szCs w:val="22"/>
              </w:rPr>
              <w:t xml:space="preserve"> įvykiai“</w:t>
            </w:r>
            <w:r w:rsidR="006C55A2">
              <w:rPr>
                <w:sz w:val="22"/>
                <w:szCs w:val="22"/>
              </w:rPr>
              <w:t xml:space="preserve"> nustatyta tvarka</w:t>
            </w:r>
            <w:r w:rsidR="00A21EF8" w:rsidRPr="00ED5E5E">
              <w:rPr>
                <w:sz w:val="22"/>
                <w:szCs w:val="22"/>
              </w:rPr>
              <w:t>.</w:t>
            </w:r>
          </w:p>
        </w:tc>
      </w:tr>
      <w:tr w:rsidR="00A21EF8" w:rsidRPr="00ED5E5E" w14:paraId="08BDF007" w14:textId="77777777" w:rsidTr="000343E0">
        <w:trPr>
          <w:trHeight w:val="1017"/>
        </w:trPr>
        <w:tc>
          <w:tcPr>
            <w:tcW w:w="2088" w:type="dxa"/>
            <w:shd w:val="clear" w:color="auto" w:fill="auto"/>
          </w:tcPr>
          <w:p w14:paraId="41315EE6" w14:textId="77777777" w:rsidR="00A21EF8" w:rsidRPr="00ED5E5E" w:rsidRDefault="00A21EF8" w:rsidP="002C286E">
            <w:pPr>
              <w:rPr>
                <w:b/>
                <w:bCs/>
                <w:sz w:val="22"/>
                <w:szCs w:val="22"/>
              </w:rPr>
            </w:pPr>
            <w:r w:rsidRPr="00ED5E5E">
              <w:rPr>
                <w:b/>
                <w:bCs/>
                <w:sz w:val="22"/>
                <w:szCs w:val="22"/>
              </w:rPr>
              <w:t>Pastovumo</w:t>
            </w:r>
          </w:p>
        </w:tc>
        <w:tc>
          <w:tcPr>
            <w:tcW w:w="7943" w:type="dxa"/>
            <w:shd w:val="clear" w:color="auto" w:fill="auto"/>
          </w:tcPr>
          <w:p w14:paraId="1E1262F1" w14:textId="77777777" w:rsidR="003C109B" w:rsidRPr="003C109B" w:rsidRDefault="00043421" w:rsidP="002C286E">
            <w:pPr>
              <w:spacing w:after="60"/>
              <w:jc w:val="both"/>
              <w:rPr>
                <w:sz w:val="22"/>
                <w:szCs w:val="22"/>
              </w:rPr>
            </w:pPr>
            <w:r w:rsidRPr="00ED5E5E">
              <w:rPr>
                <w:sz w:val="22"/>
                <w:szCs w:val="22"/>
              </w:rPr>
              <w:t>Fondo apskaitos politika yra</w:t>
            </w:r>
            <w:r w:rsidR="00A21EF8" w:rsidRPr="00ED5E5E">
              <w:rPr>
                <w:sz w:val="22"/>
                <w:szCs w:val="22"/>
              </w:rPr>
              <w:t xml:space="preserve"> taiko</w:t>
            </w:r>
            <w:r w:rsidRPr="00ED5E5E">
              <w:rPr>
                <w:sz w:val="22"/>
                <w:szCs w:val="22"/>
              </w:rPr>
              <w:t>ma</w:t>
            </w:r>
            <w:r w:rsidR="00A21EF8" w:rsidRPr="00ED5E5E">
              <w:rPr>
                <w:sz w:val="22"/>
                <w:szCs w:val="22"/>
              </w:rPr>
              <w:t xml:space="preserve"> nuolat, nebent reikšmingi įvykiai ar aplinkybės nulemtų būtinybę pakeisti apskaitos politiką, siekiant t</w:t>
            </w:r>
            <w:r w:rsidR="000343E0">
              <w:rPr>
                <w:sz w:val="22"/>
                <w:szCs w:val="22"/>
              </w:rPr>
              <w:t>inkamiau</w:t>
            </w:r>
            <w:r w:rsidR="00A21EF8" w:rsidRPr="00ED5E5E">
              <w:rPr>
                <w:sz w:val="22"/>
                <w:szCs w:val="22"/>
              </w:rPr>
              <w:t xml:space="preserve"> parodyti </w:t>
            </w:r>
            <w:r w:rsidRPr="00ED5E5E">
              <w:rPr>
                <w:sz w:val="22"/>
                <w:szCs w:val="22"/>
              </w:rPr>
              <w:t>Fondo</w:t>
            </w:r>
            <w:r w:rsidR="00A21EF8" w:rsidRPr="00ED5E5E">
              <w:rPr>
                <w:sz w:val="22"/>
                <w:szCs w:val="22"/>
              </w:rPr>
              <w:t xml:space="preserve"> turtą, finansavimo sumas, įsipareigojimus, grynąjį turtą, pajamas ir sąnaudas, ir (arba) to būtų </w:t>
            </w:r>
            <w:r w:rsidR="00A21EF8" w:rsidRPr="003C109B">
              <w:rPr>
                <w:sz w:val="22"/>
                <w:szCs w:val="22"/>
              </w:rPr>
              <w:t xml:space="preserve">reikalaujama pagal </w:t>
            </w:r>
            <w:r w:rsidR="000343E0" w:rsidRPr="003C109B">
              <w:rPr>
                <w:sz w:val="22"/>
                <w:szCs w:val="22"/>
              </w:rPr>
              <w:t xml:space="preserve">pasikeitusias </w:t>
            </w:r>
            <w:r w:rsidR="00A21EF8" w:rsidRPr="003C109B">
              <w:rPr>
                <w:sz w:val="22"/>
                <w:szCs w:val="22"/>
              </w:rPr>
              <w:t xml:space="preserve">VSAFAS arba </w:t>
            </w:r>
            <w:r w:rsidR="000343E0" w:rsidRPr="003C109B">
              <w:rPr>
                <w:sz w:val="22"/>
                <w:szCs w:val="22"/>
              </w:rPr>
              <w:t xml:space="preserve">kitų teisės aktų </w:t>
            </w:r>
            <w:r w:rsidR="00A21EF8" w:rsidRPr="003C109B">
              <w:rPr>
                <w:sz w:val="22"/>
                <w:szCs w:val="22"/>
              </w:rPr>
              <w:t>nuostatas.</w:t>
            </w:r>
            <w:r w:rsidR="003C109B" w:rsidRPr="003C109B">
              <w:rPr>
                <w:sz w:val="22"/>
                <w:szCs w:val="22"/>
              </w:rPr>
              <w:t xml:space="preserve"> </w:t>
            </w:r>
          </w:p>
          <w:p w14:paraId="426A72AB" w14:textId="77777777" w:rsidR="00A21EF8" w:rsidRPr="00ED5E5E" w:rsidRDefault="003C109B" w:rsidP="002C286E">
            <w:pPr>
              <w:spacing w:after="60"/>
              <w:jc w:val="both"/>
              <w:rPr>
                <w:sz w:val="22"/>
                <w:szCs w:val="22"/>
              </w:rPr>
            </w:pPr>
            <w:r w:rsidRPr="003C109B">
              <w:rPr>
                <w:sz w:val="22"/>
                <w:szCs w:val="22"/>
              </w:rPr>
              <w:t>Apskaitos politika keičiama tik vadovaujantis VSAFAS 7 „Apskaitos politikos, apskaitinių įverčių keitimas ir klaidų taisymas“ ir taikoma vienodai visiems finansinių ataskaitų straipsniams, kuriems turi įtakos apskaitos politikos keitimas.</w:t>
            </w:r>
          </w:p>
        </w:tc>
      </w:tr>
      <w:tr w:rsidR="00A21EF8" w:rsidRPr="00ED5E5E" w14:paraId="5F0096AF" w14:textId="77777777" w:rsidTr="0078319A">
        <w:tc>
          <w:tcPr>
            <w:tcW w:w="2088" w:type="dxa"/>
            <w:shd w:val="clear" w:color="auto" w:fill="auto"/>
          </w:tcPr>
          <w:p w14:paraId="79ADF137" w14:textId="77777777" w:rsidR="00A21EF8" w:rsidRPr="00ED5E5E" w:rsidRDefault="00A21EF8" w:rsidP="002C286E">
            <w:pPr>
              <w:rPr>
                <w:b/>
                <w:bCs/>
                <w:sz w:val="22"/>
                <w:szCs w:val="22"/>
              </w:rPr>
            </w:pPr>
            <w:r w:rsidRPr="00ED5E5E">
              <w:rPr>
                <w:b/>
                <w:bCs/>
                <w:sz w:val="22"/>
                <w:szCs w:val="22"/>
              </w:rPr>
              <w:t>Piniginio mato</w:t>
            </w:r>
          </w:p>
          <w:p w14:paraId="210BBF6C" w14:textId="77777777" w:rsidR="00A21EF8" w:rsidRPr="00ED5E5E" w:rsidRDefault="00A21EF8" w:rsidP="002C286E">
            <w:pPr>
              <w:rPr>
                <w:b/>
                <w:bCs/>
                <w:sz w:val="22"/>
                <w:szCs w:val="22"/>
              </w:rPr>
            </w:pPr>
          </w:p>
        </w:tc>
        <w:tc>
          <w:tcPr>
            <w:tcW w:w="7943" w:type="dxa"/>
            <w:shd w:val="clear" w:color="auto" w:fill="auto"/>
          </w:tcPr>
          <w:p w14:paraId="5ABB5033" w14:textId="77777777" w:rsidR="00A21EF8" w:rsidRPr="00ED5E5E" w:rsidRDefault="00A21EF8" w:rsidP="002C286E">
            <w:pPr>
              <w:spacing w:after="60"/>
              <w:jc w:val="both"/>
              <w:rPr>
                <w:sz w:val="22"/>
                <w:szCs w:val="22"/>
              </w:rPr>
            </w:pPr>
            <w:r w:rsidRPr="00ED5E5E">
              <w:rPr>
                <w:sz w:val="22"/>
                <w:szCs w:val="22"/>
              </w:rPr>
              <w:t xml:space="preserve">Visas </w:t>
            </w:r>
            <w:r w:rsidR="00043421" w:rsidRPr="00ED5E5E">
              <w:rPr>
                <w:sz w:val="22"/>
                <w:szCs w:val="22"/>
              </w:rPr>
              <w:t>Fondo</w:t>
            </w:r>
            <w:r w:rsidRPr="00ED5E5E">
              <w:rPr>
                <w:sz w:val="22"/>
                <w:szCs w:val="22"/>
              </w:rPr>
              <w:t xml:space="preserve"> turtas, finansavimo sumos, įsipareigojimai, grynasis turtas, pajamos ir sąnaudos finansinėse ataskaitose rodomi pinigine išraiška</w:t>
            </w:r>
            <w:r w:rsidR="004E1FEA">
              <w:rPr>
                <w:sz w:val="22"/>
                <w:szCs w:val="22"/>
              </w:rPr>
              <w:t xml:space="preserve"> (eurais)</w:t>
            </w:r>
            <w:r w:rsidRPr="00ED5E5E">
              <w:rPr>
                <w:sz w:val="22"/>
                <w:szCs w:val="22"/>
              </w:rPr>
              <w:t>.</w:t>
            </w:r>
          </w:p>
        </w:tc>
      </w:tr>
      <w:tr w:rsidR="00A21EF8" w:rsidRPr="00ED5E5E" w14:paraId="4DFA39F1" w14:textId="77777777" w:rsidTr="0078319A">
        <w:tc>
          <w:tcPr>
            <w:tcW w:w="2088" w:type="dxa"/>
            <w:shd w:val="clear" w:color="auto" w:fill="auto"/>
          </w:tcPr>
          <w:p w14:paraId="34A18F77" w14:textId="77777777" w:rsidR="00A21EF8" w:rsidRPr="00ED5E5E" w:rsidRDefault="00A21EF8" w:rsidP="002C286E">
            <w:pPr>
              <w:rPr>
                <w:b/>
                <w:bCs/>
                <w:sz w:val="22"/>
                <w:szCs w:val="22"/>
              </w:rPr>
            </w:pPr>
            <w:r w:rsidRPr="00ED5E5E">
              <w:rPr>
                <w:b/>
                <w:bCs/>
                <w:sz w:val="22"/>
                <w:szCs w:val="22"/>
              </w:rPr>
              <w:t>Kaupimo</w:t>
            </w:r>
          </w:p>
        </w:tc>
        <w:tc>
          <w:tcPr>
            <w:tcW w:w="7943" w:type="dxa"/>
            <w:shd w:val="clear" w:color="auto" w:fill="auto"/>
          </w:tcPr>
          <w:p w14:paraId="3509A48B"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ūkinės operacijos ir ūkiniai įvykiai apskaitoje registruojami tada, kai jie įvyksta, ir pateikiami to laikotarpio finansinėse ataskaitose. Pagal kaupimo principą pajamos registruojamos tada, kai jos uždirbamos, o sąnaudos – tada, kai jos patiriamos, neatsižvelgiant į pinigų gavimą ar išmokėjimą. </w:t>
            </w:r>
          </w:p>
        </w:tc>
      </w:tr>
      <w:tr w:rsidR="00A21EF8" w:rsidRPr="00ED5E5E" w14:paraId="19B6D795" w14:textId="77777777" w:rsidTr="0078319A">
        <w:tc>
          <w:tcPr>
            <w:tcW w:w="2088" w:type="dxa"/>
            <w:shd w:val="clear" w:color="auto" w:fill="auto"/>
          </w:tcPr>
          <w:p w14:paraId="138DBD67" w14:textId="77777777" w:rsidR="00A21EF8" w:rsidRPr="00ED5E5E" w:rsidRDefault="00A21EF8" w:rsidP="002C286E">
            <w:pPr>
              <w:rPr>
                <w:b/>
                <w:bCs/>
                <w:sz w:val="22"/>
                <w:szCs w:val="22"/>
              </w:rPr>
            </w:pPr>
            <w:r w:rsidRPr="00ED5E5E">
              <w:rPr>
                <w:b/>
                <w:bCs/>
                <w:sz w:val="22"/>
                <w:szCs w:val="22"/>
              </w:rPr>
              <w:t>Palyginimo</w:t>
            </w:r>
          </w:p>
        </w:tc>
        <w:tc>
          <w:tcPr>
            <w:tcW w:w="7943" w:type="dxa"/>
            <w:shd w:val="clear" w:color="auto" w:fill="auto"/>
          </w:tcPr>
          <w:p w14:paraId="3FA7CCA5"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pajamos, uždirbtos per ataskaitinį laikotarpį, siejamos su sąnaudomis, patirtomis uždirbant tas pajamas. </w:t>
            </w:r>
          </w:p>
          <w:p w14:paraId="2362A092"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finansinėse ataskaitose pateikiama ataskaitinių ir mažiausiai vien</w:t>
            </w:r>
            <w:r w:rsidR="00956CB2" w:rsidRPr="00ED5E5E">
              <w:rPr>
                <w:sz w:val="22"/>
                <w:szCs w:val="22"/>
              </w:rPr>
              <w:t>eri</w:t>
            </w:r>
            <w:r w:rsidR="00A21EF8" w:rsidRPr="00ED5E5E">
              <w:rPr>
                <w:sz w:val="22"/>
                <w:szCs w:val="22"/>
              </w:rPr>
              <w:t xml:space="preserve">ų </w:t>
            </w:r>
            <w:r w:rsidR="003C109B" w:rsidRPr="00ED5E5E">
              <w:rPr>
                <w:sz w:val="22"/>
                <w:szCs w:val="22"/>
              </w:rPr>
              <w:t xml:space="preserve">praėjusių </w:t>
            </w:r>
            <w:r w:rsidR="00A21EF8" w:rsidRPr="00ED5E5E">
              <w:rPr>
                <w:sz w:val="22"/>
                <w:szCs w:val="22"/>
              </w:rPr>
              <w:t>finansinių metų informacija</w:t>
            </w:r>
            <w:r w:rsidR="003C109B">
              <w:rPr>
                <w:sz w:val="22"/>
                <w:szCs w:val="22"/>
              </w:rPr>
              <w:t xml:space="preserve">, </w:t>
            </w:r>
            <w:r w:rsidR="00A21EF8" w:rsidRPr="00ED5E5E">
              <w:rPr>
                <w:sz w:val="22"/>
                <w:szCs w:val="22"/>
              </w:rPr>
              <w:t xml:space="preserve">kad </w:t>
            </w:r>
            <w:r w:rsidR="003C109B">
              <w:rPr>
                <w:sz w:val="22"/>
                <w:szCs w:val="22"/>
              </w:rPr>
              <w:t xml:space="preserve">finansinių ataskaitų informacijos </w:t>
            </w:r>
            <w:r w:rsidR="00A21EF8" w:rsidRPr="00ED5E5E">
              <w:rPr>
                <w:sz w:val="22"/>
                <w:szCs w:val="22"/>
              </w:rPr>
              <w:t xml:space="preserve">vartotojai galėtų palyginti jose pateiktus duomenis su kitų ataskaitinių laikotarpių bei kitų viešojo sektoriaus subjektų finansinėse ataskaitose pateiktais duomenimis ir teisingai įvertinti </w:t>
            </w:r>
            <w:r w:rsidRPr="00ED5E5E">
              <w:rPr>
                <w:sz w:val="22"/>
                <w:szCs w:val="22"/>
              </w:rPr>
              <w:t>Fondo</w:t>
            </w:r>
            <w:r w:rsidR="00A21EF8" w:rsidRPr="00ED5E5E">
              <w:rPr>
                <w:sz w:val="22"/>
                <w:szCs w:val="22"/>
              </w:rPr>
              <w:t xml:space="preserve"> finansinės būklės pokyčius.</w:t>
            </w:r>
          </w:p>
        </w:tc>
      </w:tr>
      <w:tr w:rsidR="00A21EF8" w:rsidRPr="00ED5E5E" w14:paraId="71A88327" w14:textId="77777777" w:rsidTr="0078319A">
        <w:tc>
          <w:tcPr>
            <w:tcW w:w="2088" w:type="dxa"/>
            <w:shd w:val="clear" w:color="auto" w:fill="auto"/>
          </w:tcPr>
          <w:p w14:paraId="1679411A" w14:textId="77777777" w:rsidR="00A21EF8" w:rsidRPr="002A17C2" w:rsidRDefault="00A21EF8" w:rsidP="002C286E">
            <w:pPr>
              <w:rPr>
                <w:b/>
                <w:bCs/>
                <w:sz w:val="22"/>
                <w:szCs w:val="22"/>
              </w:rPr>
            </w:pPr>
            <w:r w:rsidRPr="002A17C2">
              <w:rPr>
                <w:b/>
                <w:bCs/>
                <w:sz w:val="22"/>
                <w:szCs w:val="22"/>
              </w:rPr>
              <w:t>Atsargumo</w:t>
            </w:r>
          </w:p>
        </w:tc>
        <w:tc>
          <w:tcPr>
            <w:tcW w:w="7943" w:type="dxa"/>
            <w:shd w:val="clear" w:color="auto" w:fill="auto"/>
          </w:tcPr>
          <w:p w14:paraId="44C35158" w14:textId="77777777" w:rsidR="00A21EF8" w:rsidRPr="002A17C2" w:rsidRDefault="00043421" w:rsidP="002C286E">
            <w:pPr>
              <w:pStyle w:val="Hyperlink1"/>
              <w:spacing w:after="60"/>
              <w:ind w:firstLine="0"/>
              <w:rPr>
                <w:rFonts w:ascii="Times New Roman" w:hAnsi="Times New Roman"/>
                <w:sz w:val="22"/>
                <w:szCs w:val="22"/>
                <w:lang w:val="lt-LT"/>
              </w:rPr>
            </w:pPr>
            <w:r w:rsidRPr="002A17C2">
              <w:rPr>
                <w:rFonts w:ascii="Times New Roman" w:hAnsi="Times New Roman"/>
                <w:sz w:val="22"/>
                <w:szCs w:val="22"/>
                <w:lang w:val="lt-LT"/>
              </w:rPr>
              <w:t>Fondo apskaitai pasirenkami tokie apskaitos metodai</w:t>
            </w:r>
            <w:r w:rsidR="00A21EF8" w:rsidRPr="002A17C2">
              <w:rPr>
                <w:rFonts w:ascii="Times New Roman" w:hAnsi="Times New Roman"/>
                <w:sz w:val="22"/>
                <w:szCs w:val="22"/>
                <w:lang w:val="lt-LT"/>
              </w:rPr>
              <w:t>, kuriais vadovaujantis turto, finansavimo sumų, įsipareigojimų ir grynojo turto bei pajamų ir sąnaudų vertė negali būti nepagrįstai padidinta arba sumažinta.</w:t>
            </w:r>
          </w:p>
          <w:p w14:paraId="14148113" w14:textId="77777777" w:rsidR="00A21EF8" w:rsidRPr="002A17C2" w:rsidRDefault="00A21EF8" w:rsidP="002C286E">
            <w:pPr>
              <w:spacing w:after="60"/>
              <w:jc w:val="both"/>
              <w:rPr>
                <w:sz w:val="22"/>
                <w:szCs w:val="22"/>
              </w:rPr>
            </w:pPr>
            <w:r w:rsidRPr="002A17C2">
              <w:rPr>
                <w:sz w:val="22"/>
                <w:szCs w:val="22"/>
              </w:rPr>
              <w:t xml:space="preserve">Rengiant finansinių ataskaitų rinkinį atsakingi asmenys patikrina visus subjektyvius </w:t>
            </w:r>
            <w:proofErr w:type="spellStart"/>
            <w:r w:rsidRPr="002A17C2">
              <w:rPr>
                <w:sz w:val="22"/>
                <w:szCs w:val="22"/>
              </w:rPr>
              <w:t>įvertinimus</w:t>
            </w:r>
            <w:proofErr w:type="spellEnd"/>
            <w:r w:rsidRPr="002A17C2">
              <w:rPr>
                <w:sz w:val="22"/>
                <w:szCs w:val="22"/>
              </w:rPr>
              <w:t xml:space="preserve">, pavyzdžiui, </w:t>
            </w:r>
            <w:r w:rsidR="003C109B" w:rsidRPr="002A17C2">
              <w:rPr>
                <w:sz w:val="22"/>
                <w:szCs w:val="22"/>
              </w:rPr>
              <w:t>skolas</w:t>
            </w:r>
            <w:r w:rsidRPr="002A17C2">
              <w:rPr>
                <w:sz w:val="22"/>
                <w:szCs w:val="22"/>
              </w:rPr>
              <w:t xml:space="preserve">, kurių nesitikima atgauti, </w:t>
            </w:r>
            <w:r w:rsidR="002A17C2" w:rsidRPr="002A17C2">
              <w:rPr>
                <w:sz w:val="22"/>
                <w:szCs w:val="22"/>
              </w:rPr>
              <w:t xml:space="preserve">techninius ir kitus </w:t>
            </w:r>
            <w:proofErr w:type="spellStart"/>
            <w:r w:rsidRPr="002A17C2">
              <w:rPr>
                <w:sz w:val="22"/>
                <w:szCs w:val="22"/>
              </w:rPr>
              <w:t>atidėjinius</w:t>
            </w:r>
            <w:proofErr w:type="spellEnd"/>
            <w:r w:rsidRPr="002A17C2">
              <w:rPr>
                <w:sz w:val="22"/>
                <w:szCs w:val="22"/>
              </w:rPr>
              <w:t xml:space="preserve">, </w:t>
            </w:r>
            <w:proofErr w:type="spellStart"/>
            <w:r w:rsidRPr="002A17C2">
              <w:rPr>
                <w:sz w:val="22"/>
                <w:szCs w:val="22"/>
              </w:rPr>
              <w:t>sukaupimus</w:t>
            </w:r>
            <w:proofErr w:type="spellEnd"/>
            <w:r w:rsidRPr="002A17C2">
              <w:rPr>
                <w:sz w:val="22"/>
                <w:szCs w:val="22"/>
              </w:rPr>
              <w:t xml:space="preserve"> ir pan. </w:t>
            </w:r>
            <w:r w:rsidR="002A17C2" w:rsidRPr="002A17C2">
              <w:rPr>
                <w:sz w:val="22"/>
                <w:szCs w:val="22"/>
              </w:rPr>
              <w:t>A</w:t>
            </w:r>
            <w:r w:rsidRPr="002A17C2">
              <w:rPr>
                <w:sz w:val="22"/>
                <w:szCs w:val="22"/>
              </w:rPr>
              <w:t>tsakingi finansinių ataskaitų rengėjai įsitikina, kad finansin</w:t>
            </w:r>
            <w:r w:rsidR="002A17C2" w:rsidRPr="002A17C2">
              <w:rPr>
                <w:sz w:val="22"/>
                <w:szCs w:val="22"/>
              </w:rPr>
              <w:t>ių</w:t>
            </w:r>
            <w:r w:rsidRPr="002A17C2">
              <w:rPr>
                <w:sz w:val="22"/>
                <w:szCs w:val="22"/>
              </w:rPr>
              <w:t xml:space="preserve"> ataskait</w:t>
            </w:r>
            <w:r w:rsidR="002A17C2" w:rsidRPr="002A17C2">
              <w:rPr>
                <w:sz w:val="22"/>
                <w:szCs w:val="22"/>
              </w:rPr>
              <w:t>ų</w:t>
            </w:r>
            <w:r w:rsidRPr="002A17C2">
              <w:rPr>
                <w:sz w:val="22"/>
                <w:szCs w:val="22"/>
              </w:rPr>
              <w:t xml:space="preserve"> </w:t>
            </w:r>
            <w:r w:rsidR="002A17C2" w:rsidRPr="002A17C2">
              <w:rPr>
                <w:color w:val="000000"/>
                <w:sz w:val="22"/>
                <w:szCs w:val="22"/>
              </w:rPr>
              <w:t>informacija yra patikima, t. y. turtas, finansavimo sumos, įsipareigojimai, grynasis turtas, pajamos ir sąnaudos nėra nurodyti nepagrįstai padidinta arba sumažinta verte.</w:t>
            </w:r>
          </w:p>
        </w:tc>
      </w:tr>
      <w:tr w:rsidR="00A21EF8" w:rsidRPr="00ED5E5E" w14:paraId="764F97FC" w14:textId="77777777" w:rsidTr="0078319A">
        <w:tc>
          <w:tcPr>
            <w:tcW w:w="2088" w:type="dxa"/>
            <w:shd w:val="clear" w:color="auto" w:fill="auto"/>
          </w:tcPr>
          <w:p w14:paraId="68BC536B" w14:textId="77777777" w:rsidR="00A21EF8" w:rsidRPr="00ED5E5E" w:rsidRDefault="00A21EF8" w:rsidP="002C286E">
            <w:pPr>
              <w:rPr>
                <w:b/>
                <w:bCs/>
                <w:sz w:val="22"/>
                <w:szCs w:val="22"/>
              </w:rPr>
            </w:pPr>
            <w:r w:rsidRPr="00ED5E5E">
              <w:rPr>
                <w:b/>
                <w:bCs/>
                <w:sz w:val="22"/>
                <w:szCs w:val="22"/>
              </w:rPr>
              <w:t>Neutralumo</w:t>
            </w:r>
          </w:p>
        </w:tc>
        <w:tc>
          <w:tcPr>
            <w:tcW w:w="7943" w:type="dxa"/>
            <w:shd w:val="clear" w:color="auto" w:fill="auto"/>
          </w:tcPr>
          <w:p w14:paraId="1BD93193" w14:textId="77777777" w:rsidR="00A21EF8" w:rsidRPr="002A17C2" w:rsidRDefault="00043421" w:rsidP="002C286E">
            <w:pPr>
              <w:spacing w:after="60"/>
              <w:jc w:val="both"/>
              <w:rPr>
                <w:sz w:val="22"/>
                <w:szCs w:val="22"/>
                <w:lang w:eastAsia="en-US"/>
              </w:rPr>
            </w:pPr>
            <w:r w:rsidRPr="002A17C2">
              <w:rPr>
                <w:sz w:val="22"/>
                <w:szCs w:val="22"/>
              </w:rPr>
              <w:t>Fondo</w:t>
            </w:r>
            <w:r w:rsidR="00A21EF8" w:rsidRPr="002A17C2">
              <w:rPr>
                <w:sz w:val="22"/>
                <w:szCs w:val="22"/>
              </w:rPr>
              <w:t xml:space="preserve"> finansinėse ataskaitose pateikta informacija turi būti objektyvi ir nešališka. </w:t>
            </w:r>
            <w:r w:rsidR="002A17C2" w:rsidRPr="002A17C2">
              <w:rPr>
                <w:color w:val="000000"/>
                <w:sz w:val="22"/>
                <w:szCs w:val="22"/>
              </w:rPr>
              <w:t> Jos pateikimas neturi priklausyti nuo siekio priversti apskaitos informacijos vartotojus priimti Fondui palankius sprendimus ir neturi būti siekiama iš anksto numatyto rezultato.</w:t>
            </w:r>
          </w:p>
        </w:tc>
      </w:tr>
      <w:tr w:rsidR="00A21EF8" w:rsidRPr="00ED5E5E" w14:paraId="176FE677" w14:textId="77777777" w:rsidTr="0078319A">
        <w:tc>
          <w:tcPr>
            <w:tcW w:w="2088" w:type="dxa"/>
            <w:shd w:val="clear" w:color="auto" w:fill="auto"/>
          </w:tcPr>
          <w:p w14:paraId="6686989A" w14:textId="77777777" w:rsidR="00A21EF8" w:rsidRPr="00ED5E5E" w:rsidRDefault="00A21EF8" w:rsidP="002C286E">
            <w:pPr>
              <w:rPr>
                <w:b/>
                <w:bCs/>
                <w:sz w:val="22"/>
                <w:szCs w:val="22"/>
              </w:rPr>
            </w:pPr>
            <w:r w:rsidRPr="00ED5E5E">
              <w:rPr>
                <w:b/>
                <w:bCs/>
                <w:sz w:val="22"/>
                <w:szCs w:val="22"/>
              </w:rPr>
              <w:t>Turinio viršenybės prieš formą</w:t>
            </w:r>
          </w:p>
        </w:tc>
        <w:tc>
          <w:tcPr>
            <w:tcW w:w="7943" w:type="dxa"/>
            <w:shd w:val="clear" w:color="auto" w:fill="auto"/>
          </w:tcPr>
          <w:p w14:paraId="5499481A" w14:textId="77777777" w:rsidR="00A21EF8" w:rsidRPr="00ED5E5E" w:rsidRDefault="00043421" w:rsidP="002C286E">
            <w:pPr>
              <w:spacing w:after="60"/>
              <w:jc w:val="both"/>
              <w:rPr>
                <w:sz w:val="22"/>
                <w:szCs w:val="22"/>
              </w:rPr>
            </w:pPr>
            <w:r w:rsidRPr="00ED5E5E">
              <w:rPr>
                <w:sz w:val="22"/>
                <w:szCs w:val="22"/>
              </w:rPr>
              <w:t>Fondo</w:t>
            </w:r>
            <w:r w:rsidR="00A21EF8" w:rsidRPr="00ED5E5E">
              <w:rPr>
                <w:sz w:val="22"/>
                <w:szCs w:val="22"/>
              </w:rPr>
              <w:t xml:space="preserve"> ūkinės operacijos ir ūkiniai įvykiai apskaitoje registruojami pagal jų turinį ir ekonominę prasmę, o ne tik pagal teisinę formą. Ūkinės operacijos ir ūkiniai įvykiai apskaitoje registruojami ir pateikiami finansinėse ataskaitose pagal jų turinį ir ekonominę prasmę net ir tada, kai toks jų pateikimas skiriasi nuo jų teisinės formos.</w:t>
            </w:r>
          </w:p>
        </w:tc>
      </w:tr>
    </w:tbl>
    <w:p w14:paraId="3AE90E9D" w14:textId="77777777" w:rsidR="00A21EF8" w:rsidRPr="00ED5E5E" w:rsidRDefault="00A21EF8" w:rsidP="002C286E">
      <w:pPr>
        <w:shd w:val="clear" w:color="auto" w:fill="FFFFFF"/>
        <w:tabs>
          <w:tab w:val="left" w:pos="851"/>
          <w:tab w:val="left" w:pos="1978"/>
        </w:tabs>
        <w:spacing w:after="60" w:line="276" w:lineRule="auto"/>
        <w:ind w:left="567" w:right="5"/>
        <w:jc w:val="both"/>
        <w:rPr>
          <w:sz w:val="24"/>
          <w:szCs w:val="24"/>
        </w:rPr>
      </w:pPr>
    </w:p>
    <w:p w14:paraId="19E27D65" w14:textId="77777777" w:rsidR="00EB3A9E" w:rsidRDefault="00466DF5"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3C109B">
        <w:rPr>
          <w:sz w:val="24"/>
          <w:szCs w:val="24"/>
        </w:rPr>
        <w:lastRenderedPageBreak/>
        <w:t xml:space="preserve"> </w:t>
      </w:r>
      <w:r w:rsidR="00043421" w:rsidRPr="003C109B">
        <w:rPr>
          <w:sz w:val="24"/>
          <w:szCs w:val="24"/>
        </w:rPr>
        <w:t>Visos ūkinės operacijos ir įvykiai registruojami Fondo</w:t>
      </w:r>
      <w:r w:rsidR="00332655" w:rsidRPr="003C109B">
        <w:rPr>
          <w:sz w:val="24"/>
          <w:szCs w:val="24"/>
        </w:rPr>
        <w:t xml:space="preserve"> </w:t>
      </w:r>
      <w:r w:rsidR="00043421" w:rsidRPr="003C109B">
        <w:rPr>
          <w:sz w:val="24"/>
          <w:szCs w:val="24"/>
        </w:rPr>
        <w:t xml:space="preserve">sąskaitų plano sąskaitose taikant </w:t>
      </w:r>
      <w:r w:rsidR="00FE0BB3" w:rsidRPr="003C109B">
        <w:rPr>
          <w:sz w:val="24"/>
          <w:szCs w:val="24"/>
        </w:rPr>
        <w:t>Fondo</w:t>
      </w:r>
      <w:r w:rsidR="00043421" w:rsidRPr="003C109B">
        <w:rPr>
          <w:sz w:val="24"/>
          <w:szCs w:val="24"/>
        </w:rPr>
        <w:t xml:space="preserve"> apskaitos politiką, parengtą pagal VSAFAS reikalavimus atskiroms ūkinėms operacijoms ir įvykiams, finansinių ataskaitų elementams arba straipsniams ir apskaitos procedūroms.</w:t>
      </w:r>
    </w:p>
    <w:p w14:paraId="20F155CC" w14:textId="77777777" w:rsidR="0038221B" w:rsidRDefault="00EB3A9E"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C454FD">
        <w:rPr>
          <w:sz w:val="24"/>
          <w:szCs w:val="24"/>
        </w:rPr>
        <w:t>Fondo apskaitoje taikomas reikšmingumo kriterijus</w:t>
      </w:r>
      <w:r w:rsidR="007E05B9">
        <w:rPr>
          <w:sz w:val="24"/>
          <w:szCs w:val="24"/>
        </w:rPr>
        <w:t xml:space="preserve"> yra</w:t>
      </w:r>
      <w:r w:rsidR="00C454FD">
        <w:rPr>
          <w:sz w:val="24"/>
          <w:szCs w:val="24"/>
        </w:rPr>
        <w:t xml:space="preserve"> </w:t>
      </w:r>
      <w:r w:rsidRPr="00C454FD">
        <w:rPr>
          <w:sz w:val="24"/>
          <w:szCs w:val="24"/>
        </w:rPr>
        <w:t xml:space="preserve">0,5 % </w:t>
      </w:r>
      <w:r w:rsidR="00C454FD" w:rsidRPr="00C454FD">
        <w:rPr>
          <w:sz w:val="24"/>
          <w:szCs w:val="24"/>
        </w:rPr>
        <w:t xml:space="preserve">finansinių metų </w:t>
      </w:r>
      <w:r w:rsidR="00C454FD">
        <w:rPr>
          <w:sz w:val="24"/>
          <w:szCs w:val="24"/>
        </w:rPr>
        <w:t>Fondo pagrindinės veiklos pajamų</w:t>
      </w:r>
      <w:r w:rsidR="00C454FD" w:rsidRPr="00C454FD">
        <w:rPr>
          <w:sz w:val="24"/>
          <w:szCs w:val="24"/>
        </w:rPr>
        <w:t xml:space="preserve">, tačiau </w:t>
      </w:r>
      <w:r w:rsidRPr="00C454FD">
        <w:rPr>
          <w:sz w:val="24"/>
          <w:szCs w:val="24"/>
        </w:rPr>
        <w:t>atsižvelg</w:t>
      </w:r>
      <w:r w:rsidR="00C454FD" w:rsidRPr="00C454FD">
        <w:rPr>
          <w:sz w:val="24"/>
          <w:szCs w:val="24"/>
        </w:rPr>
        <w:t xml:space="preserve">iama </w:t>
      </w:r>
      <w:r w:rsidRPr="00C454FD">
        <w:rPr>
          <w:sz w:val="24"/>
          <w:szCs w:val="24"/>
        </w:rPr>
        <w:t xml:space="preserve">ir į ūkinės operacijos ar ūkinio įvykio pobūdį. Aiškinamajame rašte pateikiama visa reikšminga informacija, išskyrus, kai informaciją privaloma pateikti pagal VSAFAS neatsižvelgiant į reikšmingumą. </w:t>
      </w:r>
    </w:p>
    <w:p w14:paraId="65753F3C" w14:textId="77777777" w:rsidR="00EB3A9E" w:rsidRPr="0038221B" w:rsidRDefault="00C454FD"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38221B">
        <w:rPr>
          <w:sz w:val="24"/>
          <w:szCs w:val="24"/>
        </w:rPr>
        <w:t xml:space="preserve">Fondo </w:t>
      </w:r>
      <w:r w:rsidR="00EB3A9E" w:rsidRPr="0038221B">
        <w:rPr>
          <w:sz w:val="24"/>
          <w:szCs w:val="24"/>
        </w:rPr>
        <w:t xml:space="preserve">apskaitoje taikomi visų </w:t>
      </w:r>
      <w:r w:rsidR="00EB3A9E" w:rsidRPr="0038221B">
        <w:rPr>
          <w:snapToGrid w:val="0"/>
          <w:sz w:val="24"/>
          <w:szCs w:val="24"/>
        </w:rPr>
        <w:t>VSAFAS reikalavimai, išskyrus:</w:t>
      </w:r>
    </w:p>
    <w:p w14:paraId="5E07CF9D" w14:textId="77777777" w:rsidR="00EB3A9E" w:rsidRPr="00816AD8" w:rsidRDefault="00EB3A9E" w:rsidP="002C286E">
      <w:pPr>
        <w:widowControl/>
        <w:numPr>
          <w:ilvl w:val="1"/>
          <w:numId w:val="5"/>
        </w:numPr>
        <w:tabs>
          <w:tab w:val="left" w:pos="1440"/>
        </w:tabs>
        <w:autoSpaceDE/>
        <w:autoSpaceDN/>
        <w:adjustRightInd/>
        <w:spacing w:line="276" w:lineRule="auto"/>
        <w:ind w:firstLine="201"/>
        <w:jc w:val="both"/>
        <w:rPr>
          <w:snapToGrid w:val="0"/>
          <w:sz w:val="24"/>
          <w:szCs w:val="24"/>
        </w:rPr>
      </w:pPr>
      <w:r w:rsidRPr="00816AD8">
        <w:rPr>
          <w:sz w:val="24"/>
          <w:szCs w:val="24"/>
        </w:rPr>
        <w:t>8-ojo VSAFAS „Atsargos“;</w:t>
      </w:r>
    </w:p>
    <w:p w14:paraId="6CB4ACAC" w14:textId="77777777" w:rsidR="00EB3A9E" w:rsidRPr="00816AD8" w:rsidRDefault="00EB3A9E" w:rsidP="002C286E">
      <w:pPr>
        <w:widowControl/>
        <w:numPr>
          <w:ilvl w:val="1"/>
          <w:numId w:val="5"/>
        </w:numPr>
        <w:tabs>
          <w:tab w:val="left" w:pos="1440"/>
        </w:tabs>
        <w:autoSpaceDE/>
        <w:autoSpaceDN/>
        <w:adjustRightInd/>
        <w:spacing w:line="276" w:lineRule="auto"/>
        <w:ind w:firstLine="201"/>
        <w:jc w:val="both"/>
        <w:rPr>
          <w:snapToGrid w:val="0"/>
          <w:sz w:val="24"/>
          <w:szCs w:val="24"/>
        </w:rPr>
      </w:pPr>
      <w:r w:rsidRPr="00816AD8">
        <w:rPr>
          <w:snapToGrid w:val="0"/>
          <w:sz w:val="24"/>
          <w:szCs w:val="24"/>
        </w:rPr>
        <w:t>12-ojo VSAFAS „Ilgalaikis materialusis turtas“;</w:t>
      </w:r>
    </w:p>
    <w:p w14:paraId="6A513F3D" w14:textId="77777777" w:rsidR="00EB3A9E" w:rsidRPr="00816AD8" w:rsidRDefault="00EB3A9E" w:rsidP="002C286E">
      <w:pPr>
        <w:widowControl/>
        <w:numPr>
          <w:ilvl w:val="1"/>
          <w:numId w:val="5"/>
        </w:numPr>
        <w:tabs>
          <w:tab w:val="left" w:pos="1440"/>
        </w:tabs>
        <w:autoSpaceDE/>
        <w:autoSpaceDN/>
        <w:adjustRightInd/>
        <w:spacing w:line="276" w:lineRule="auto"/>
        <w:ind w:firstLine="201"/>
        <w:jc w:val="both"/>
        <w:rPr>
          <w:snapToGrid w:val="0"/>
          <w:sz w:val="24"/>
          <w:szCs w:val="24"/>
        </w:rPr>
      </w:pPr>
      <w:r w:rsidRPr="00816AD8">
        <w:rPr>
          <w:sz w:val="24"/>
          <w:szCs w:val="24"/>
        </w:rPr>
        <w:t>13-ojo VSAFAS „Nematerialusis turtas“</w:t>
      </w:r>
      <w:r w:rsidRPr="00816AD8">
        <w:rPr>
          <w:snapToGrid w:val="0"/>
          <w:sz w:val="24"/>
          <w:szCs w:val="24"/>
        </w:rPr>
        <w:t>;</w:t>
      </w:r>
    </w:p>
    <w:p w14:paraId="49F3F1A2" w14:textId="77777777" w:rsidR="00EB3A9E" w:rsidRPr="00816AD8" w:rsidRDefault="00EB3A9E" w:rsidP="002C286E">
      <w:pPr>
        <w:widowControl/>
        <w:numPr>
          <w:ilvl w:val="1"/>
          <w:numId w:val="5"/>
        </w:numPr>
        <w:tabs>
          <w:tab w:val="left" w:pos="1440"/>
        </w:tabs>
        <w:autoSpaceDE/>
        <w:autoSpaceDN/>
        <w:adjustRightInd/>
        <w:spacing w:line="276" w:lineRule="auto"/>
        <w:ind w:firstLine="201"/>
        <w:jc w:val="both"/>
        <w:rPr>
          <w:snapToGrid w:val="0"/>
          <w:sz w:val="24"/>
          <w:szCs w:val="24"/>
        </w:rPr>
      </w:pPr>
      <w:r w:rsidRPr="00816AD8">
        <w:rPr>
          <w:sz w:val="24"/>
          <w:szCs w:val="24"/>
        </w:rPr>
        <w:t>14-ojo VSAFAS „Jungimai ir investicijos į asocijuotuosius subjektus“;</w:t>
      </w:r>
    </w:p>
    <w:p w14:paraId="2E89B1F6" w14:textId="77777777" w:rsidR="00EB3A9E" w:rsidRPr="00816AD8" w:rsidRDefault="00EB3A9E" w:rsidP="002C286E">
      <w:pPr>
        <w:widowControl/>
        <w:numPr>
          <w:ilvl w:val="1"/>
          <w:numId w:val="5"/>
        </w:numPr>
        <w:tabs>
          <w:tab w:val="left" w:pos="1260"/>
          <w:tab w:val="num" w:pos="1440"/>
        </w:tabs>
        <w:autoSpaceDE/>
        <w:autoSpaceDN/>
        <w:adjustRightInd/>
        <w:spacing w:line="276" w:lineRule="auto"/>
        <w:ind w:firstLine="201"/>
        <w:jc w:val="both"/>
        <w:rPr>
          <w:snapToGrid w:val="0"/>
          <w:sz w:val="24"/>
          <w:szCs w:val="24"/>
        </w:rPr>
      </w:pPr>
      <w:r w:rsidRPr="00816AD8">
        <w:rPr>
          <w:sz w:val="24"/>
          <w:szCs w:val="24"/>
        </w:rPr>
        <w:t>15-ojo VSAFAS „Konsoliduotųjų finansinių ataskaitų rinkinys ir investicijos į kontroliuojamus subjektus“;</w:t>
      </w:r>
    </w:p>
    <w:p w14:paraId="737D0999" w14:textId="77777777" w:rsidR="00EB3A9E" w:rsidRPr="00816AD8" w:rsidRDefault="00EB3A9E" w:rsidP="002C286E">
      <w:pPr>
        <w:widowControl/>
        <w:numPr>
          <w:ilvl w:val="1"/>
          <w:numId w:val="5"/>
        </w:numPr>
        <w:tabs>
          <w:tab w:val="left" w:pos="1260"/>
          <w:tab w:val="num" w:pos="1440"/>
        </w:tabs>
        <w:autoSpaceDE/>
        <w:autoSpaceDN/>
        <w:adjustRightInd/>
        <w:spacing w:line="276" w:lineRule="auto"/>
        <w:ind w:firstLine="201"/>
        <w:jc w:val="both"/>
        <w:rPr>
          <w:sz w:val="24"/>
          <w:szCs w:val="24"/>
        </w:rPr>
      </w:pPr>
      <w:r w:rsidRPr="00816AD8">
        <w:rPr>
          <w:sz w:val="24"/>
          <w:szCs w:val="24"/>
        </w:rPr>
        <w:t>16-ojo VSAFAS „Biologinis turtas ir mineraliniai ištekliai“;</w:t>
      </w:r>
    </w:p>
    <w:p w14:paraId="1EE62D9E" w14:textId="77777777" w:rsidR="00EB3A9E" w:rsidRPr="00816AD8" w:rsidRDefault="00EB3A9E" w:rsidP="002C286E">
      <w:pPr>
        <w:widowControl/>
        <w:numPr>
          <w:ilvl w:val="1"/>
          <w:numId w:val="5"/>
        </w:numPr>
        <w:tabs>
          <w:tab w:val="left" w:pos="1260"/>
          <w:tab w:val="num" w:pos="1440"/>
        </w:tabs>
        <w:autoSpaceDE/>
        <w:autoSpaceDN/>
        <w:adjustRightInd/>
        <w:spacing w:line="276" w:lineRule="auto"/>
        <w:ind w:firstLine="201"/>
        <w:jc w:val="both"/>
        <w:rPr>
          <w:sz w:val="24"/>
          <w:szCs w:val="24"/>
        </w:rPr>
      </w:pPr>
      <w:r w:rsidRPr="00816AD8">
        <w:rPr>
          <w:sz w:val="24"/>
          <w:szCs w:val="24"/>
        </w:rPr>
        <w:t>24-ojo VSAFAS „Su darbo santykiais susijusios išmokos“.</w:t>
      </w:r>
    </w:p>
    <w:p w14:paraId="7F70C3C3" w14:textId="77777777" w:rsidR="00C454FD" w:rsidRPr="00816AD8" w:rsidRDefault="00C454FD" w:rsidP="002C286E">
      <w:pPr>
        <w:widowControl/>
        <w:numPr>
          <w:ilvl w:val="1"/>
          <w:numId w:val="5"/>
        </w:numPr>
        <w:tabs>
          <w:tab w:val="left" w:pos="1260"/>
          <w:tab w:val="num" w:pos="1440"/>
        </w:tabs>
        <w:autoSpaceDE/>
        <w:autoSpaceDN/>
        <w:adjustRightInd/>
        <w:spacing w:line="276" w:lineRule="auto"/>
        <w:ind w:firstLine="201"/>
        <w:jc w:val="both"/>
        <w:rPr>
          <w:sz w:val="24"/>
          <w:szCs w:val="24"/>
        </w:rPr>
      </w:pPr>
      <w:r w:rsidRPr="00816AD8">
        <w:rPr>
          <w:spacing w:val="2"/>
          <w:sz w:val="24"/>
          <w:szCs w:val="24"/>
          <w:shd w:val="clear" w:color="auto" w:fill="FFFFFF"/>
        </w:rPr>
        <w:t>27-asis VSAFAS „Koncesijos ir valdžios ir privataus subjektų partnerystės sutartys“</w:t>
      </w:r>
    </w:p>
    <w:p w14:paraId="241306FA" w14:textId="33E944E9" w:rsidR="00FE0BB3" w:rsidRPr="00C454FD" w:rsidRDefault="00FE0BB3" w:rsidP="002C286E">
      <w:pPr>
        <w:numPr>
          <w:ilvl w:val="0"/>
          <w:numId w:val="5"/>
        </w:numPr>
        <w:shd w:val="clear" w:color="auto" w:fill="FFFFFF"/>
        <w:tabs>
          <w:tab w:val="left" w:pos="993"/>
          <w:tab w:val="left" w:pos="1978"/>
        </w:tabs>
        <w:spacing w:line="276" w:lineRule="auto"/>
        <w:ind w:left="0" w:right="5" w:firstLine="567"/>
        <w:jc w:val="both"/>
        <w:rPr>
          <w:sz w:val="24"/>
          <w:szCs w:val="24"/>
        </w:rPr>
      </w:pPr>
      <w:r w:rsidRPr="00C454FD">
        <w:rPr>
          <w:sz w:val="24"/>
          <w:szCs w:val="24"/>
        </w:rPr>
        <w:t xml:space="preserve">Visos ūkinės operacijos ir įvykiai apskaitoje registruojami </w:t>
      </w:r>
      <w:r w:rsidR="0034052E" w:rsidRPr="00C454FD">
        <w:rPr>
          <w:sz w:val="24"/>
          <w:szCs w:val="24"/>
        </w:rPr>
        <w:t>eurais</w:t>
      </w:r>
      <w:r w:rsidRPr="00C454FD">
        <w:rPr>
          <w:sz w:val="24"/>
          <w:szCs w:val="24"/>
        </w:rPr>
        <w:t xml:space="preserve"> ir</w:t>
      </w:r>
      <w:r w:rsidR="0034052E" w:rsidRPr="00C454FD">
        <w:rPr>
          <w:sz w:val="24"/>
          <w:szCs w:val="24"/>
        </w:rPr>
        <w:t xml:space="preserve"> euro</w:t>
      </w:r>
      <w:r w:rsidRPr="00C454FD">
        <w:rPr>
          <w:sz w:val="24"/>
          <w:szCs w:val="24"/>
        </w:rPr>
        <w:t xml:space="preserve"> centais, apvalinant iki šimtųjų </w:t>
      </w:r>
      <w:r w:rsidR="0034052E" w:rsidRPr="00C454FD">
        <w:rPr>
          <w:sz w:val="24"/>
          <w:szCs w:val="24"/>
        </w:rPr>
        <w:t xml:space="preserve">euro </w:t>
      </w:r>
      <w:r w:rsidRPr="00C454FD">
        <w:rPr>
          <w:sz w:val="24"/>
          <w:szCs w:val="24"/>
        </w:rPr>
        <w:t>dalių (dviejų skai</w:t>
      </w:r>
      <w:r w:rsidR="009C3E92">
        <w:rPr>
          <w:sz w:val="24"/>
          <w:szCs w:val="24"/>
        </w:rPr>
        <w:t>tmenų</w:t>
      </w:r>
      <w:r w:rsidRPr="00C454FD">
        <w:rPr>
          <w:sz w:val="24"/>
          <w:szCs w:val="24"/>
        </w:rPr>
        <w:t xml:space="preserve"> po kablelio).</w:t>
      </w:r>
    </w:p>
    <w:p w14:paraId="08FF7778" w14:textId="77777777" w:rsidR="0094187C" w:rsidRPr="00C454FD" w:rsidRDefault="0094187C" w:rsidP="002C286E">
      <w:pPr>
        <w:keepNext/>
        <w:keepLines/>
        <w:spacing w:before="60" w:after="60" w:line="276" w:lineRule="auto"/>
        <w:jc w:val="center"/>
        <w:rPr>
          <w:b/>
          <w:bCs/>
          <w:sz w:val="24"/>
          <w:szCs w:val="24"/>
        </w:rPr>
      </w:pPr>
    </w:p>
    <w:p w14:paraId="4B96F77B" w14:textId="77777777" w:rsidR="00FC56E9" w:rsidRDefault="00EE394B" w:rsidP="002C286E">
      <w:pPr>
        <w:keepNext/>
        <w:keepLines/>
        <w:spacing w:before="60" w:line="276" w:lineRule="auto"/>
        <w:jc w:val="center"/>
        <w:rPr>
          <w:b/>
          <w:bCs/>
          <w:sz w:val="24"/>
          <w:szCs w:val="24"/>
        </w:rPr>
      </w:pPr>
      <w:r>
        <w:rPr>
          <w:b/>
          <w:bCs/>
          <w:sz w:val="24"/>
          <w:szCs w:val="24"/>
        </w:rPr>
        <w:t>III</w:t>
      </w:r>
      <w:r w:rsidR="001F4B0E">
        <w:rPr>
          <w:b/>
          <w:bCs/>
          <w:sz w:val="24"/>
          <w:szCs w:val="24"/>
        </w:rPr>
        <w:t xml:space="preserve"> </w:t>
      </w:r>
      <w:r>
        <w:rPr>
          <w:b/>
          <w:bCs/>
          <w:sz w:val="24"/>
          <w:szCs w:val="24"/>
        </w:rPr>
        <w:t xml:space="preserve"> </w:t>
      </w:r>
      <w:r w:rsidR="00FC56E9">
        <w:rPr>
          <w:b/>
          <w:bCs/>
          <w:sz w:val="24"/>
          <w:szCs w:val="24"/>
        </w:rPr>
        <w:t>SKYRIUS</w:t>
      </w:r>
    </w:p>
    <w:p w14:paraId="79A10F0F" w14:textId="77777777" w:rsidR="00621DBF" w:rsidRPr="00ED5E5E" w:rsidRDefault="00621DBF" w:rsidP="002C286E">
      <w:pPr>
        <w:keepNext/>
        <w:keepLines/>
        <w:spacing w:before="60" w:line="276" w:lineRule="auto"/>
        <w:jc w:val="center"/>
        <w:rPr>
          <w:b/>
          <w:bCs/>
          <w:sz w:val="24"/>
          <w:szCs w:val="24"/>
        </w:rPr>
      </w:pPr>
      <w:r w:rsidRPr="00ED5E5E">
        <w:rPr>
          <w:b/>
          <w:bCs/>
          <w:sz w:val="24"/>
          <w:szCs w:val="24"/>
        </w:rPr>
        <w:t>F</w:t>
      </w:r>
      <w:r w:rsidR="00EE394B">
        <w:rPr>
          <w:b/>
          <w:bCs/>
          <w:sz w:val="24"/>
          <w:szCs w:val="24"/>
        </w:rPr>
        <w:t>INANSINIS TURTAS</w:t>
      </w:r>
    </w:p>
    <w:p w14:paraId="32CBA970" w14:textId="77777777" w:rsidR="00384973" w:rsidRPr="00ED5E5E" w:rsidRDefault="00384973" w:rsidP="002C286E">
      <w:pPr>
        <w:keepNext/>
        <w:keepLines/>
        <w:tabs>
          <w:tab w:val="left" w:pos="1418"/>
        </w:tabs>
        <w:spacing w:line="276" w:lineRule="auto"/>
        <w:ind w:firstLine="851"/>
        <w:jc w:val="center"/>
        <w:rPr>
          <w:b/>
          <w:bCs/>
          <w:sz w:val="24"/>
          <w:szCs w:val="24"/>
        </w:rPr>
      </w:pPr>
    </w:p>
    <w:p w14:paraId="4A2FF23F" w14:textId="77777777" w:rsidR="00A6303D" w:rsidRDefault="003E79F0"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Pr>
          <w:sz w:val="24"/>
          <w:szCs w:val="24"/>
        </w:rPr>
        <w:t>Fondo f</w:t>
      </w:r>
      <w:r w:rsidR="00A6303D" w:rsidRPr="00ED5E5E">
        <w:rPr>
          <w:sz w:val="24"/>
          <w:szCs w:val="24"/>
        </w:rPr>
        <w:t>inansinis turtas – turtas, kuris yra pinigai ir pinigų ekvivalentai</w:t>
      </w:r>
      <w:r>
        <w:rPr>
          <w:sz w:val="24"/>
          <w:szCs w:val="24"/>
        </w:rPr>
        <w:t xml:space="preserve">, </w:t>
      </w:r>
      <w:r w:rsidR="00A6303D" w:rsidRPr="00ED5E5E">
        <w:rPr>
          <w:sz w:val="24"/>
          <w:szCs w:val="24"/>
        </w:rPr>
        <w:t>sutartinė teisė pasikeisti finansinėmis priemonėmis su kita šalimi galimai sau palankiomis sąlygomis</w:t>
      </w:r>
      <w:r>
        <w:rPr>
          <w:sz w:val="24"/>
          <w:szCs w:val="24"/>
        </w:rPr>
        <w:t xml:space="preserve">, </w:t>
      </w:r>
      <w:r w:rsidR="00A6303D" w:rsidRPr="00ED5E5E">
        <w:rPr>
          <w:sz w:val="24"/>
          <w:szCs w:val="24"/>
        </w:rPr>
        <w:t>įsigyti kito subjekto vertybiniai popieriai</w:t>
      </w:r>
      <w:r>
        <w:rPr>
          <w:sz w:val="24"/>
          <w:szCs w:val="24"/>
        </w:rPr>
        <w:t>,</w:t>
      </w:r>
      <w:r w:rsidR="00A6303D" w:rsidRPr="00ED5E5E">
        <w:rPr>
          <w:sz w:val="24"/>
          <w:szCs w:val="24"/>
        </w:rPr>
        <w:t xml:space="preserve"> sutartinė teisė gauti pinigus ar kitą finansinį turtą iš kito subjekto</w:t>
      </w:r>
      <w:r w:rsidR="004B6893" w:rsidRPr="00ED5E5E">
        <w:rPr>
          <w:sz w:val="24"/>
          <w:szCs w:val="24"/>
        </w:rPr>
        <w:t>.</w:t>
      </w:r>
      <w:r w:rsidR="00AA4ECF">
        <w:rPr>
          <w:sz w:val="24"/>
          <w:szCs w:val="24"/>
        </w:rPr>
        <w:t xml:space="preserve"> </w:t>
      </w:r>
    </w:p>
    <w:p w14:paraId="2C6D3C72" w14:textId="77777777" w:rsidR="00EB73D7" w:rsidRPr="00AA4ECF" w:rsidRDefault="00EB73D7" w:rsidP="00AA4ECF">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AA4ECF">
        <w:rPr>
          <w:sz w:val="24"/>
          <w:szCs w:val="24"/>
        </w:rPr>
        <w:t>Fondo finansinio turto apskaita tvarkoma pagal 17-ojo VSAFAS „Finansinis turtas ir finansiniai įsipareigojimai“</w:t>
      </w:r>
      <w:r w:rsidR="00AA4ECF" w:rsidRPr="00AA4ECF">
        <w:rPr>
          <w:sz w:val="24"/>
          <w:szCs w:val="24"/>
        </w:rPr>
        <w:t xml:space="preserve"> ir </w:t>
      </w:r>
      <w:r w:rsidR="00AA4ECF" w:rsidRPr="003406F9">
        <w:rPr>
          <w:sz w:val="24"/>
        </w:rPr>
        <w:t>29-</w:t>
      </w:r>
      <w:r w:rsidR="00AA4ECF" w:rsidRPr="00AA4ECF">
        <w:rPr>
          <w:sz w:val="24"/>
        </w:rPr>
        <w:t xml:space="preserve">ojo VSAFAS </w:t>
      </w:r>
      <w:r w:rsidR="00AA4ECF" w:rsidRPr="003406F9">
        <w:rPr>
          <w:sz w:val="24"/>
        </w:rPr>
        <w:t>„</w:t>
      </w:r>
      <w:r w:rsidR="00AA4ECF" w:rsidRPr="00AA4ECF">
        <w:rPr>
          <w:sz w:val="24"/>
        </w:rPr>
        <w:t>P</w:t>
      </w:r>
      <w:r w:rsidR="00AA4ECF" w:rsidRPr="003406F9">
        <w:rPr>
          <w:sz w:val="24"/>
        </w:rPr>
        <w:t>ensijų anuitetų fondo apskaita ir ataskaitų rinkinys“</w:t>
      </w:r>
      <w:r w:rsidR="00AA4ECF" w:rsidRPr="00AA4ECF">
        <w:rPr>
          <w:sz w:val="24"/>
        </w:rPr>
        <w:t xml:space="preserve"> </w:t>
      </w:r>
      <w:r w:rsidRPr="00AA4ECF">
        <w:rPr>
          <w:sz w:val="24"/>
          <w:szCs w:val="24"/>
        </w:rPr>
        <w:t xml:space="preserve"> reikalavimus.</w:t>
      </w:r>
    </w:p>
    <w:p w14:paraId="75B4A7EB" w14:textId="77777777" w:rsidR="00F80D39" w:rsidRPr="00F80D39" w:rsidRDefault="00F80D39"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Pr>
          <w:sz w:val="24"/>
          <w:szCs w:val="24"/>
        </w:rPr>
        <w:t xml:space="preserve">Fondo lėšos gali būti investuojamos </w:t>
      </w:r>
      <w:r w:rsidRPr="00F80D39">
        <w:rPr>
          <w:sz w:val="24"/>
          <w:szCs w:val="24"/>
        </w:rPr>
        <w:t xml:space="preserve">tik į </w:t>
      </w:r>
      <w:r w:rsidRPr="003811DB">
        <w:rPr>
          <w:i/>
          <w:sz w:val="24"/>
          <w:szCs w:val="24"/>
        </w:rPr>
        <w:t xml:space="preserve">Papildomo savanoriško pensijų kaupimo įstatyme </w:t>
      </w:r>
      <w:r>
        <w:rPr>
          <w:sz w:val="24"/>
          <w:szCs w:val="24"/>
        </w:rPr>
        <w:t xml:space="preserve">nustatytą finansinį turtą. </w:t>
      </w:r>
    </w:p>
    <w:p w14:paraId="2E9ADFA7" w14:textId="4722C7C5" w:rsidR="00384973" w:rsidRPr="00AA4ECF" w:rsidRDefault="00AA4ECF"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3406F9">
        <w:rPr>
          <w:sz w:val="24"/>
          <w:szCs w:val="24"/>
        </w:rPr>
        <w:t>Į Fondo apskaitą įtraukiamas ilgalaikis ir trumpalaikis finansinis turtas, kuris įsigytas iš Fondo lėšų arba į kurį teisės įgyjamos dėl teisės aktų, reglamentuojančių Fondo veiklą, nuostatų ir (arba) kurio naudojimo pajamos ir pardavimo rezultatas tektų Fondui.</w:t>
      </w:r>
    </w:p>
    <w:p w14:paraId="0682D81F" w14:textId="77777777" w:rsidR="003E79F0" w:rsidRDefault="007D6532"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70042D">
        <w:rPr>
          <w:sz w:val="24"/>
          <w:szCs w:val="24"/>
        </w:rPr>
        <w:t xml:space="preserve">Fondo </w:t>
      </w:r>
      <w:r w:rsidR="00F8692B">
        <w:rPr>
          <w:sz w:val="24"/>
          <w:szCs w:val="24"/>
        </w:rPr>
        <w:t xml:space="preserve">ilgalaikį </w:t>
      </w:r>
      <w:r w:rsidR="0070042D" w:rsidRPr="0070042D">
        <w:rPr>
          <w:sz w:val="24"/>
          <w:szCs w:val="24"/>
        </w:rPr>
        <w:t>finansinį turtą sudaro:</w:t>
      </w:r>
      <w:r w:rsidRPr="0070042D">
        <w:rPr>
          <w:sz w:val="24"/>
          <w:szCs w:val="24"/>
        </w:rPr>
        <w:t xml:space="preserve"> </w:t>
      </w:r>
    </w:p>
    <w:p w14:paraId="64A9D78E" w14:textId="77777777" w:rsidR="003E79F0" w:rsidRDefault="003E79F0" w:rsidP="007E05B9">
      <w:pPr>
        <w:numPr>
          <w:ilvl w:val="1"/>
          <w:numId w:val="5"/>
        </w:numPr>
        <w:shd w:val="clear" w:color="auto" w:fill="FFFFFF"/>
        <w:tabs>
          <w:tab w:val="left" w:pos="851"/>
          <w:tab w:val="left" w:pos="993"/>
        </w:tabs>
        <w:spacing w:before="60" w:after="60" w:line="276" w:lineRule="auto"/>
        <w:ind w:left="1701" w:right="5" w:hanging="574"/>
        <w:jc w:val="both"/>
        <w:rPr>
          <w:sz w:val="24"/>
          <w:szCs w:val="24"/>
        </w:rPr>
      </w:pPr>
      <w:r w:rsidRPr="003E79F0">
        <w:rPr>
          <w:sz w:val="24"/>
          <w:szCs w:val="24"/>
        </w:rPr>
        <w:t xml:space="preserve">investicijos į įmonių nuosavybės vertybinius popierius </w:t>
      </w:r>
      <w:r>
        <w:rPr>
          <w:sz w:val="24"/>
          <w:szCs w:val="24"/>
        </w:rPr>
        <w:t>(</w:t>
      </w:r>
      <w:r w:rsidRPr="003E79F0">
        <w:rPr>
          <w:sz w:val="24"/>
          <w:szCs w:val="24"/>
        </w:rPr>
        <w:t>akcijas</w:t>
      </w:r>
      <w:r>
        <w:rPr>
          <w:sz w:val="24"/>
          <w:szCs w:val="24"/>
        </w:rPr>
        <w:t>)</w:t>
      </w:r>
      <w:r w:rsidRPr="003E79F0">
        <w:rPr>
          <w:sz w:val="24"/>
          <w:szCs w:val="24"/>
        </w:rPr>
        <w:t>;</w:t>
      </w:r>
    </w:p>
    <w:p w14:paraId="62BF4890" w14:textId="6E9E40D1" w:rsidR="003E79F0" w:rsidRDefault="003E79F0" w:rsidP="007E05B9">
      <w:pPr>
        <w:numPr>
          <w:ilvl w:val="1"/>
          <w:numId w:val="5"/>
        </w:numPr>
        <w:shd w:val="clear" w:color="auto" w:fill="FFFFFF"/>
        <w:tabs>
          <w:tab w:val="left" w:pos="851"/>
          <w:tab w:val="left" w:pos="993"/>
        </w:tabs>
        <w:spacing w:before="60" w:after="60" w:line="276" w:lineRule="auto"/>
        <w:ind w:left="1701" w:right="5" w:hanging="574"/>
        <w:jc w:val="both"/>
        <w:rPr>
          <w:sz w:val="24"/>
          <w:szCs w:val="24"/>
        </w:rPr>
      </w:pPr>
      <w:r>
        <w:rPr>
          <w:sz w:val="24"/>
          <w:szCs w:val="24"/>
        </w:rPr>
        <w:t xml:space="preserve">investicijos į kolektyvinio investavimo subjektų </w:t>
      </w:r>
      <w:r w:rsidR="00F61AE3">
        <w:rPr>
          <w:sz w:val="24"/>
          <w:szCs w:val="24"/>
        </w:rPr>
        <w:t xml:space="preserve">(toliau - KIS) </w:t>
      </w:r>
      <w:r>
        <w:rPr>
          <w:sz w:val="24"/>
          <w:szCs w:val="24"/>
        </w:rPr>
        <w:t>vienetus;</w:t>
      </w:r>
    </w:p>
    <w:p w14:paraId="5F4F9E51" w14:textId="77777777" w:rsidR="003E79F0" w:rsidRDefault="003E79F0" w:rsidP="007E05B9">
      <w:pPr>
        <w:numPr>
          <w:ilvl w:val="1"/>
          <w:numId w:val="5"/>
        </w:numPr>
        <w:shd w:val="clear" w:color="auto" w:fill="FFFFFF"/>
        <w:tabs>
          <w:tab w:val="left" w:pos="851"/>
          <w:tab w:val="left" w:pos="993"/>
        </w:tabs>
        <w:spacing w:before="60" w:after="60" w:line="276" w:lineRule="auto"/>
        <w:ind w:left="1701" w:right="5" w:hanging="574"/>
        <w:jc w:val="both"/>
        <w:rPr>
          <w:sz w:val="24"/>
          <w:szCs w:val="24"/>
        </w:rPr>
      </w:pPr>
      <w:r>
        <w:rPr>
          <w:sz w:val="24"/>
          <w:szCs w:val="24"/>
        </w:rPr>
        <w:t>investicijos į ne nuosavybės vert</w:t>
      </w:r>
      <w:r w:rsidR="00C04497">
        <w:rPr>
          <w:sz w:val="24"/>
          <w:szCs w:val="24"/>
        </w:rPr>
        <w:t>y</w:t>
      </w:r>
      <w:r>
        <w:rPr>
          <w:sz w:val="24"/>
          <w:szCs w:val="24"/>
        </w:rPr>
        <w:t>binius popierius</w:t>
      </w:r>
      <w:r w:rsidR="00425D4F">
        <w:rPr>
          <w:sz w:val="24"/>
          <w:szCs w:val="24"/>
        </w:rPr>
        <w:t>;</w:t>
      </w:r>
    </w:p>
    <w:p w14:paraId="0C7979BF" w14:textId="77777777" w:rsidR="00AF6A3D" w:rsidRDefault="00C04497" w:rsidP="007E05B9">
      <w:pPr>
        <w:numPr>
          <w:ilvl w:val="1"/>
          <w:numId w:val="5"/>
        </w:numPr>
        <w:shd w:val="clear" w:color="auto" w:fill="FFFFFF"/>
        <w:tabs>
          <w:tab w:val="left" w:pos="851"/>
          <w:tab w:val="left" w:pos="993"/>
        </w:tabs>
        <w:spacing w:before="60" w:after="60" w:line="276" w:lineRule="auto"/>
        <w:ind w:left="1701" w:right="5" w:hanging="574"/>
        <w:jc w:val="both"/>
        <w:rPr>
          <w:sz w:val="24"/>
          <w:szCs w:val="24"/>
        </w:rPr>
      </w:pPr>
      <w:r>
        <w:rPr>
          <w:sz w:val="24"/>
          <w:szCs w:val="24"/>
        </w:rPr>
        <w:t>po vienų metų gautinos sumos;</w:t>
      </w:r>
    </w:p>
    <w:p w14:paraId="2B405294" w14:textId="1C56BDE4" w:rsidR="00AF6A3D" w:rsidRPr="00AF6A3D" w:rsidRDefault="00AF6A3D" w:rsidP="003406F9">
      <w:pPr>
        <w:shd w:val="clear" w:color="auto" w:fill="FFFFFF"/>
        <w:tabs>
          <w:tab w:val="left" w:pos="851"/>
          <w:tab w:val="left" w:pos="993"/>
        </w:tabs>
        <w:spacing w:before="60" w:after="60" w:line="276" w:lineRule="auto"/>
        <w:ind w:left="1701" w:right="5"/>
        <w:jc w:val="both"/>
        <w:rPr>
          <w:sz w:val="24"/>
          <w:szCs w:val="24"/>
        </w:rPr>
      </w:pPr>
    </w:p>
    <w:p w14:paraId="5DACC876" w14:textId="77777777" w:rsidR="00C04497" w:rsidRPr="003E79F0" w:rsidRDefault="00C04497" w:rsidP="007E05B9">
      <w:pPr>
        <w:numPr>
          <w:ilvl w:val="1"/>
          <w:numId w:val="5"/>
        </w:numPr>
        <w:shd w:val="clear" w:color="auto" w:fill="FFFFFF"/>
        <w:tabs>
          <w:tab w:val="left" w:pos="851"/>
          <w:tab w:val="left" w:pos="993"/>
        </w:tabs>
        <w:spacing w:before="60" w:after="60" w:line="276" w:lineRule="auto"/>
        <w:ind w:left="1701" w:right="5" w:hanging="574"/>
        <w:jc w:val="both"/>
        <w:rPr>
          <w:sz w:val="24"/>
          <w:szCs w:val="24"/>
        </w:rPr>
      </w:pPr>
      <w:r>
        <w:rPr>
          <w:sz w:val="24"/>
          <w:szCs w:val="24"/>
        </w:rPr>
        <w:lastRenderedPageBreak/>
        <w:t>kitas ilgalaikis finansinis turtas</w:t>
      </w:r>
      <w:r w:rsidR="00AA4ECF">
        <w:rPr>
          <w:sz w:val="24"/>
          <w:szCs w:val="24"/>
        </w:rPr>
        <w:t xml:space="preserve"> (pvz., išvestinių finansinių priemonių turtas)</w:t>
      </w:r>
      <w:r>
        <w:rPr>
          <w:sz w:val="24"/>
          <w:szCs w:val="24"/>
        </w:rPr>
        <w:t>.</w:t>
      </w:r>
    </w:p>
    <w:p w14:paraId="489348C2" w14:textId="77777777" w:rsidR="00C04497" w:rsidRDefault="00C04497"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70042D">
        <w:rPr>
          <w:sz w:val="24"/>
          <w:szCs w:val="24"/>
        </w:rPr>
        <w:t xml:space="preserve">Fondo </w:t>
      </w:r>
      <w:r>
        <w:rPr>
          <w:sz w:val="24"/>
          <w:szCs w:val="24"/>
        </w:rPr>
        <w:t>trumpalaikį finansinį turtą sudaro</w:t>
      </w:r>
      <w:r w:rsidRPr="0070042D">
        <w:rPr>
          <w:sz w:val="24"/>
          <w:szCs w:val="24"/>
        </w:rPr>
        <w:t xml:space="preserve">: </w:t>
      </w:r>
    </w:p>
    <w:p w14:paraId="555B17E9" w14:textId="77777777" w:rsidR="007A1249" w:rsidRDefault="00C04497" w:rsidP="007E05B9">
      <w:pPr>
        <w:numPr>
          <w:ilvl w:val="1"/>
          <w:numId w:val="5"/>
        </w:numPr>
        <w:shd w:val="clear" w:color="auto" w:fill="FFFFFF"/>
        <w:tabs>
          <w:tab w:val="left" w:pos="851"/>
          <w:tab w:val="left" w:pos="993"/>
          <w:tab w:val="left" w:pos="1134"/>
          <w:tab w:val="left" w:pos="1701"/>
        </w:tabs>
        <w:spacing w:before="60" w:after="60" w:line="276" w:lineRule="auto"/>
        <w:ind w:left="1134" w:right="5" w:firstLine="0"/>
        <w:jc w:val="both"/>
        <w:rPr>
          <w:sz w:val="24"/>
          <w:szCs w:val="24"/>
        </w:rPr>
      </w:pPr>
      <w:r>
        <w:rPr>
          <w:sz w:val="24"/>
          <w:szCs w:val="24"/>
        </w:rPr>
        <w:t>per vien</w:t>
      </w:r>
      <w:r w:rsidR="003406F9">
        <w:rPr>
          <w:sz w:val="24"/>
          <w:szCs w:val="24"/>
        </w:rPr>
        <w:t>eri</w:t>
      </w:r>
      <w:r>
        <w:rPr>
          <w:sz w:val="24"/>
          <w:szCs w:val="24"/>
        </w:rPr>
        <w:t>us metus gautinos sumos</w:t>
      </w:r>
      <w:r w:rsidR="007A1249">
        <w:rPr>
          <w:sz w:val="24"/>
          <w:szCs w:val="24"/>
        </w:rPr>
        <w:t>:</w:t>
      </w:r>
    </w:p>
    <w:p w14:paraId="22B132E4" w14:textId="77777777" w:rsidR="007A1249" w:rsidRPr="00B237B1" w:rsidRDefault="007A1249"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left="2268" w:right="5" w:hanging="708"/>
        <w:jc w:val="both"/>
        <w:rPr>
          <w:sz w:val="24"/>
          <w:szCs w:val="24"/>
        </w:rPr>
      </w:pPr>
      <w:r w:rsidRPr="00B237B1">
        <w:rPr>
          <w:sz w:val="24"/>
          <w:szCs w:val="24"/>
        </w:rPr>
        <w:t>gautinos pensijų anuit</w:t>
      </w:r>
      <w:r w:rsidRPr="00D16E4A">
        <w:rPr>
          <w:sz w:val="24"/>
          <w:szCs w:val="24"/>
        </w:rPr>
        <w:t>etų įmokos</w:t>
      </w:r>
      <w:r w:rsidR="00B237B1" w:rsidRPr="00D16E4A">
        <w:rPr>
          <w:sz w:val="24"/>
          <w:szCs w:val="24"/>
        </w:rPr>
        <w:t xml:space="preserve">, </w:t>
      </w:r>
      <w:r w:rsidR="00B237B1" w:rsidRPr="003406F9">
        <w:rPr>
          <w:rFonts w:eastAsia="Calibri"/>
          <w:sz w:val="24"/>
          <w:szCs w:val="24"/>
        </w:rPr>
        <w:t xml:space="preserve">kurioms priskiriamos </w:t>
      </w:r>
      <w:r w:rsidR="00D16E4A" w:rsidRPr="00A72200">
        <w:rPr>
          <w:rFonts w:eastAsia="Calibri"/>
          <w:sz w:val="24"/>
          <w:szCs w:val="24"/>
        </w:rPr>
        <w:t>dalyvio vardu pensijų kaupimo bendrovių į Fondą mokamos vienkartinės įmokos</w:t>
      </w:r>
      <w:r w:rsidR="00D16E4A" w:rsidRPr="00B237B1">
        <w:rPr>
          <w:sz w:val="24"/>
          <w:szCs w:val="24"/>
        </w:rPr>
        <w:t xml:space="preserve"> </w:t>
      </w:r>
      <w:r w:rsidR="00B237B1" w:rsidRPr="00D16E4A">
        <w:rPr>
          <w:rFonts w:eastAsia="Calibri"/>
          <w:sz w:val="24"/>
          <w:szCs w:val="24"/>
        </w:rPr>
        <w:t xml:space="preserve">iš </w:t>
      </w:r>
      <w:r w:rsidR="00D16E4A">
        <w:rPr>
          <w:rFonts w:eastAsia="Calibri"/>
          <w:sz w:val="24"/>
          <w:szCs w:val="24"/>
        </w:rPr>
        <w:t xml:space="preserve">dalyvio </w:t>
      </w:r>
      <w:r w:rsidR="00B237B1" w:rsidRPr="00D16E4A">
        <w:rPr>
          <w:rFonts w:eastAsia="Calibri"/>
          <w:sz w:val="24"/>
          <w:szCs w:val="24"/>
        </w:rPr>
        <w:t>pensijų fonde sukaupto pensijų turto</w:t>
      </w:r>
      <w:r w:rsidR="00D16E4A">
        <w:rPr>
          <w:rFonts w:eastAsia="Calibri"/>
          <w:sz w:val="24"/>
          <w:szCs w:val="24"/>
        </w:rPr>
        <w:t>. Šiomis įmokomis</w:t>
      </w:r>
      <w:r w:rsidR="00B237B1" w:rsidRPr="00D16E4A">
        <w:rPr>
          <w:rFonts w:eastAsia="Calibri"/>
          <w:sz w:val="24"/>
          <w:szCs w:val="24"/>
        </w:rPr>
        <w:t xml:space="preserve"> apmokamas dalyvio įgytas pensijų anuitetas</w:t>
      </w:r>
      <w:r w:rsidRPr="00B237B1">
        <w:rPr>
          <w:sz w:val="24"/>
          <w:szCs w:val="24"/>
        </w:rPr>
        <w:t>;</w:t>
      </w:r>
    </w:p>
    <w:p w14:paraId="02FA283A" w14:textId="260C5F17" w:rsidR="007A1249" w:rsidRPr="00B237B1" w:rsidRDefault="007A1249"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left="2268" w:right="5" w:hanging="708"/>
        <w:jc w:val="both"/>
        <w:rPr>
          <w:sz w:val="24"/>
          <w:szCs w:val="24"/>
        </w:rPr>
      </w:pPr>
      <w:r w:rsidRPr="00B237B1">
        <w:rPr>
          <w:sz w:val="24"/>
          <w:szCs w:val="24"/>
        </w:rPr>
        <w:t>gautinos finansavimo sumos iš valstybės biudžeto</w:t>
      </w:r>
      <w:r w:rsidR="00B237B1" w:rsidRPr="00B237B1">
        <w:rPr>
          <w:sz w:val="24"/>
          <w:szCs w:val="24"/>
        </w:rPr>
        <w:t xml:space="preserve"> </w:t>
      </w:r>
      <w:r w:rsidR="00B237B1" w:rsidRPr="003406F9">
        <w:rPr>
          <w:rFonts w:eastAsia="Calibri"/>
          <w:sz w:val="24"/>
          <w:szCs w:val="24"/>
        </w:rPr>
        <w:t>Fondo ataskaitinio ir ankstesnių laikotarpių nuostoliams</w:t>
      </w:r>
      <w:r w:rsidR="00183545">
        <w:rPr>
          <w:rFonts w:eastAsia="Calibri"/>
          <w:sz w:val="24"/>
          <w:szCs w:val="24"/>
        </w:rPr>
        <w:t xml:space="preserve"> (deficitui)</w:t>
      </w:r>
      <w:r w:rsidR="00B237B1" w:rsidRPr="003406F9">
        <w:rPr>
          <w:rFonts w:eastAsia="Calibri"/>
          <w:sz w:val="24"/>
          <w:szCs w:val="24"/>
        </w:rPr>
        <w:t xml:space="preserve"> dengti</w:t>
      </w:r>
      <w:r w:rsidR="00B237B1" w:rsidRPr="00B237B1">
        <w:rPr>
          <w:color w:val="000000"/>
          <w:sz w:val="24"/>
          <w:szCs w:val="24"/>
        </w:rPr>
        <w:t xml:space="preserve">. </w:t>
      </w:r>
      <w:r w:rsidR="00B237B1" w:rsidRPr="00B237B1">
        <w:rPr>
          <w:sz w:val="24"/>
          <w:szCs w:val="24"/>
        </w:rPr>
        <w:t xml:space="preserve">Gautinų finansavimo sumų apskaita </w:t>
      </w:r>
      <w:r w:rsidR="00B237B1">
        <w:rPr>
          <w:sz w:val="24"/>
          <w:szCs w:val="24"/>
        </w:rPr>
        <w:t xml:space="preserve">nurodyta </w:t>
      </w:r>
      <w:r w:rsidR="00B237B1" w:rsidRPr="00B237B1">
        <w:rPr>
          <w:sz w:val="24"/>
          <w:szCs w:val="24"/>
        </w:rPr>
        <w:t>VII skyriuje „Finansavimo sumos“</w:t>
      </w:r>
      <w:r w:rsidRPr="00B237B1">
        <w:rPr>
          <w:sz w:val="24"/>
          <w:szCs w:val="24"/>
        </w:rPr>
        <w:t>;</w:t>
      </w:r>
    </w:p>
    <w:p w14:paraId="51E5F2EA" w14:textId="77777777" w:rsidR="007A1249" w:rsidRDefault="007A1249"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left="2268" w:right="5" w:hanging="708"/>
        <w:jc w:val="both"/>
        <w:rPr>
          <w:sz w:val="24"/>
          <w:szCs w:val="24"/>
        </w:rPr>
      </w:pPr>
      <w:r>
        <w:rPr>
          <w:sz w:val="24"/>
          <w:szCs w:val="24"/>
        </w:rPr>
        <w:t>gautinos sumos už parduotą turtą;</w:t>
      </w:r>
    </w:p>
    <w:p w14:paraId="7DA4DD8A" w14:textId="77777777" w:rsidR="00C04497" w:rsidRDefault="007A1249"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left="2268" w:right="5" w:hanging="708"/>
        <w:jc w:val="both"/>
        <w:rPr>
          <w:sz w:val="24"/>
          <w:szCs w:val="24"/>
        </w:rPr>
      </w:pPr>
      <w:r>
        <w:rPr>
          <w:sz w:val="24"/>
          <w:szCs w:val="24"/>
        </w:rPr>
        <w:t>kitos gautinos sumos (tame tarpe sukauptos gautinos sumos)</w:t>
      </w:r>
      <w:r w:rsidR="00C04497">
        <w:rPr>
          <w:sz w:val="24"/>
          <w:szCs w:val="24"/>
        </w:rPr>
        <w:t>;</w:t>
      </w:r>
    </w:p>
    <w:p w14:paraId="38D3E281" w14:textId="77777777" w:rsidR="007A1249" w:rsidRDefault="007A1249" w:rsidP="007E05B9">
      <w:pPr>
        <w:numPr>
          <w:ilvl w:val="1"/>
          <w:numId w:val="5"/>
        </w:numPr>
        <w:shd w:val="clear" w:color="auto" w:fill="FFFFFF"/>
        <w:tabs>
          <w:tab w:val="left" w:pos="851"/>
          <w:tab w:val="left" w:pos="993"/>
          <w:tab w:val="left" w:pos="1134"/>
          <w:tab w:val="left" w:pos="1701"/>
        </w:tabs>
        <w:spacing w:before="60" w:after="60" w:line="276" w:lineRule="auto"/>
        <w:ind w:left="1134" w:right="5" w:firstLine="0"/>
        <w:jc w:val="both"/>
        <w:rPr>
          <w:sz w:val="24"/>
          <w:szCs w:val="24"/>
        </w:rPr>
      </w:pPr>
      <w:r>
        <w:rPr>
          <w:sz w:val="24"/>
          <w:szCs w:val="24"/>
        </w:rPr>
        <w:t>trumpalaikės investicijos:</w:t>
      </w:r>
    </w:p>
    <w:p w14:paraId="33A553F1" w14:textId="77777777" w:rsidR="00C04497" w:rsidRDefault="00C04497"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right="5" w:firstLine="336"/>
        <w:jc w:val="both"/>
        <w:rPr>
          <w:sz w:val="24"/>
          <w:szCs w:val="24"/>
        </w:rPr>
      </w:pPr>
      <w:r w:rsidRPr="003E79F0">
        <w:rPr>
          <w:sz w:val="24"/>
          <w:szCs w:val="24"/>
        </w:rPr>
        <w:t xml:space="preserve">investicijos į įmonių nuosavybės vertybinius popierius </w:t>
      </w:r>
      <w:r>
        <w:rPr>
          <w:sz w:val="24"/>
          <w:szCs w:val="24"/>
        </w:rPr>
        <w:t>(</w:t>
      </w:r>
      <w:r w:rsidRPr="003E79F0">
        <w:rPr>
          <w:sz w:val="24"/>
          <w:szCs w:val="24"/>
        </w:rPr>
        <w:t>akcijas</w:t>
      </w:r>
      <w:r>
        <w:rPr>
          <w:sz w:val="24"/>
          <w:szCs w:val="24"/>
        </w:rPr>
        <w:t>)</w:t>
      </w:r>
      <w:r w:rsidRPr="003E79F0">
        <w:rPr>
          <w:sz w:val="24"/>
          <w:szCs w:val="24"/>
        </w:rPr>
        <w:t>;</w:t>
      </w:r>
    </w:p>
    <w:p w14:paraId="68921FA9" w14:textId="1F3E2573" w:rsidR="00C04497" w:rsidRDefault="00C04497"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right="5" w:firstLine="336"/>
        <w:jc w:val="both"/>
        <w:rPr>
          <w:sz w:val="24"/>
          <w:szCs w:val="24"/>
        </w:rPr>
      </w:pPr>
      <w:r>
        <w:rPr>
          <w:sz w:val="24"/>
          <w:szCs w:val="24"/>
        </w:rPr>
        <w:t xml:space="preserve">investicijos į </w:t>
      </w:r>
      <w:r w:rsidR="00183545">
        <w:rPr>
          <w:sz w:val="24"/>
          <w:szCs w:val="24"/>
        </w:rPr>
        <w:t>KIS</w:t>
      </w:r>
      <w:r>
        <w:rPr>
          <w:sz w:val="24"/>
          <w:szCs w:val="24"/>
        </w:rPr>
        <w:t xml:space="preserve"> vienetus;</w:t>
      </w:r>
    </w:p>
    <w:p w14:paraId="48D591CD" w14:textId="77777777" w:rsidR="00C04497" w:rsidRDefault="00C04497"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right="5" w:firstLine="336"/>
        <w:jc w:val="both"/>
        <w:rPr>
          <w:sz w:val="24"/>
          <w:szCs w:val="24"/>
        </w:rPr>
      </w:pPr>
      <w:r>
        <w:rPr>
          <w:sz w:val="24"/>
          <w:szCs w:val="24"/>
        </w:rPr>
        <w:t>investicijos į ne nuosavybės vertybinius popierius</w:t>
      </w:r>
      <w:r w:rsidR="00425D4F">
        <w:rPr>
          <w:sz w:val="24"/>
          <w:szCs w:val="24"/>
        </w:rPr>
        <w:t>;</w:t>
      </w:r>
    </w:p>
    <w:p w14:paraId="44474588" w14:textId="77777777" w:rsidR="00C04497" w:rsidRDefault="00F80D39"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right="5" w:firstLine="336"/>
        <w:jc w:val="both"/>
        <w:rPr>
          <w:sz w:val="24"/>
          <w:szCs w:val="24"/>
        </w:rPr>
      </w:pPr>
      <w:r>
        <w:rPr>
          <w:sz w:val="24"/>
          <w:szCs w:val="24"/>
        </w:rPr>
        <w:t>terminuotieji indėliai</w:t>
      </w:r>
      <w:r w:rsidR="00C04497">
        <w:rPr>
          <w:sz w:val="24"/>
          <w:szCs w:val="24"/>
        </w:rPr>
        <w:t>;</w:t>
      </w:r>
    </w:p>
    <w:p w14:paraId="7D4346FF" w14:textId="77777777" w:rsidR="00C04497" w:rsidRDefault="00C04497" w:rsidP="00183545">
      <w:pPr>
        <w:numPr>
          <w:ilvl w:val="2"/>
          <w:numId w:val="5"/>
        </w:numPr>
        <w:shd w:val="clear" w:color="auto" w:fill="FFFFFF"/>
        <w:tabs>
          <w:tab w:val="left" w:pos="851"/>
          <w:tab w:val="left" w:pos="993"/>
          <w:tab w:val="left" w:pos="1134"/>
          <w:tab w:val="left" w:pos="1701"/>
          <w:tab w:val="left" w:pos="2268"/>
        </w:tabs>
        <w:spacing w:before="60" w:after="60" w:line="276" w:lineRule="auto"/>
        <w:ind w:right="5" w:firstLine="336"/>
        <w:jc w:val="both"/>
        <w:rPr>
          <w:sz w:val="24"/>
          <w:szCs w:val="24"/>
        </w:rPr>
      </w:pPr>
      <w:r>
        <w:rPr>
          <w:sz w:val="24"/>
          <w:szCs w:val="24"/>
        </w:rPr>
        <w:t>išvestinių finansinių priemonių turtas;</w:t>
      </w:r>
    </w:p>
    <w:p w14:paraId="55B5F8FE" w14:textId="77777777" w:rsidR="00C04497" w:rsidRPr="003E79F0" w:rsidRDefault="00B46783" w:rsidP="007E05B9">
      <w:pPr>
        <w:numPr>
          <w:ilvl w:val="1"/>
          <w:numId w:val="5"/>
        </w:numPr>
        <w:shd w:val="clear" w:color="auto" w:fill="FFFFFF"/>
        <w:tabs>
          <w:tab w:val="left" w:pos="851"/>
          <w:tab w:val="left" w:pos="993"/>
          <w:tab w:val="left" w:pos="1134"/>
          <w:tab w:val="left" w:pos="1701"/>
        </w:tabs>
        <w:spacing w:before="60" w:after="60" w:line="276" w:lineRule="auto"/>
        <w:ind w:left="1134" w:right="5" w:firstLine="0"/>
        <w:jc w:val="both"/>
        <w:rPr>
          <w:sz w:val="24"/>
          <w:szCs w:val="24"/>
        </w:rPr>
      </w:pPr>
      <w:r>
        <w:rPr>
          <w:sz w:val="24"/>
          <w:szCs w:val="24"/>
        </w:rPr>
        <w:t>pinigai ir</w:t>
      </w:r>
      <w:r w:rsidRPr="00B46783">
        <w:rPr>
          <w:sz w:val="24"/>
          <w:szCs w:val="24"/>
        </w:rPr>
        <w:t xml:space="preserve"> </w:t>
      </w:r>
      <w:r>
        <w:rPr>
          <w:sz w:val="24"/>
          <w:szCs w:val="24"/>
        </w:rPr>
        <w:t>pinigų ekvivalentai.</w:t>
      </w:r>
    </w:p>
    <w:p w14:paraId="411E02A3" w14:textId="77777777" w:rsidR="003535DB" w:rsidRDefault="003535DB"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Pagal kiekvieno ataskaitinio laikotarpio paskutinės dienos būklę iš ilgalaiki</w:t>
      </w:r>
      <w:r>
        <w:rPr>
          <w:sz w:val="24"/>
          <w:szCs w:val="24"/>
        </w:rPr>
        <w:t xml:space="preserve">o finansinio turto į trumpalaikio finansinio turto sąskaitas </w:t>
      </w:r>
      <w:r w:rsidRPr="00ED5E5E">
        <w:rPr>
          <w:sz w:val="24"/>
          <w:szCs w:val="24"/>
        </w:rPr>
        <w:t>iškeliama</w:t>
      </w:r>
      <w:r w:rsidR="00425D4F">
        <w:rPr>
          <w:sz w:val="24"/>
          <w:szCs w:val="24"/>
        </w:rPr>
        <w:t>:</w:t>
      </w:r>
    </w:p>
    <w:p w14:paraId="3758034D" w14:textId="77777777" w:rsidR="003535DB" w:rsidRDefault="003535DB" w:rsidP="007E05B9">
      <w:pPr>
        <w:numPr>
          <w:ilvl w:val="1"/>
          <w:numId w:val="5"/>
        </w:numPr>
        <w:shd w:val="clear" w:color="auto" w:fill="FFFFFF"/>
        <w:tabs>
          <w:tab w:val="left" w:pos="851"/>
          <w:tab w:val="left" w:pos="993"/>
          <w:tab w:val="left" w:pos="1134"/>
          <w:tab w:val="left" w:pos="1701"/>
        </w:tabs>
        <w:spacing w:before="60" w:after="60" w:line="276" w:lineRule="auto"/>
        <w:ind w:right="5" w:hanging="433"/>
        <w:jc w:val="both"/>
        <w:rPr>
          <w:sz w:val="24"/>
          <w:szCs w:val="24"/>
        </w:rPr>
      </w:pPr>
      <w:r>
        <w:rPr>
          <w:sz w:val="24"/>
          <w:szCs w:val="24"/>
        </w:rPr>
        <w:t>g</w:t>
      </w:r>
      <w:r w:rsidRPr="00ED5E5E">
        <w:rPr>
          <w:sz w:val="24"/>
          <w:szCs w:val="24"/>
        </w:rPr>
        <w:t>autin</w:t>
      </w:r>
      <w:r>
        <w:rPr>
          <w:sz w:val="24"/>
          <w:szCs w:val="24"/>
        </w:rPr>
        <w:t>ų sum</w:t>
      </w:r>
      <w:r w:rsidRPr="00ED5E5E">
        <w:rPr>
          <w:sz w:val="24"/>
          <w:szCs w:val="24"/>
        </w:rPr>
        <w:t>ų dalis, kuri bus grąžinta per ateinančius 12 mėnesių</w:t>
      </w:r>
      <w:r>
        <w:rPr>
          <w:sz w:val="24"/>
          <w:szCs w:val="24"/>
        </w:rPr>
        <w:t>;</w:t>
      </w:r>
    </w:p>
    <w:p w14:paraId="468383E1" w14:textId="77777777" w:rsidR="00C04497" w:rsidRDefault="003535DB" w:rsidP="007E05B9">
      <w:pPr>
        <w:numPr>
          <w:ilvl w:val="1"/>
          <w:numId w:val="5"/>
        </w:numPr>
        <w:shd w:val="clear" w:color="auto" w:fill="FFFFFF"/>
        <w:tabs>
          <w:tab w:val="left" w:pos="851"/>
          <w:tab w:val="left" w:pos="993"/>
          <w:tab w:val="left" w:pos="1134"/>
          <w:tab w:val="left" w:pos="1701"/>
        </w:tabs>
        <w:spacing w:before="60" w:after="60" w:line="276" w:lineRule="auto"/>
        <w:ind w:right="5" w:hanging="433"/>
        <w:jc w:val="both"/>
        <w:rPr>
          <w:sz w:val="24"/>
          <w:szCs w:val="24"/>
        </w:rPr>
      </w:pPr>
      <w:r>
        <w:rPr>
          <w:sz w:val="24"/>
          <w:szCs w:val="24"/>
        </w:rPr>
        <w:t>investicijos į ne nuosavybės vertybinius popierius, laikomus iki išpirkimo termino, kurie bus išpirkti per ateinančius 12 mėnesių</w:t>
      </w:r>
      <w:r w:rsidRPr="00ED5E5E">
        <w:rPr>
          <w:sz w:val="24"/>
          <w:szCs w:val="24"/>
        </w:rPr>
        <w:t>.</w:t>
      </w:r>
    </w:p>
    <w:p w14:paraId="3E671F96" w14:textId="3F3E7768" w:rsidR="00A038BC" w:rsidRPr="00992AF0" w:rsidRDefault="00EA59E2"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A038BC">
        <w:rPr>
          <w:sz w:val="24"/>
          <w:szCs w:val="24"/>
        </w:rPr>
        <w:t>Fondo finansinis turtas pirminio pripažinimo metu įvertinamas ir registruojamas įsigijimo savikaina.</w:t>
      </w:r>
      <w:r w:rsidR="00A038BC" w:rsidRPr="00A038BC">
        <w:rPr>
          <w:sz w:val="24"/>
          <w:szCs w:val="24"/>
        </w:rPr>
        <w:t xml:space="preserve"> </w:t>
      </w:r>
      <w:r w:rsidR="00631393">
        <w:rPr>
          <w:sz w:val="24"/>
          <w:szCs w:val="24"/>
        </w:rPr>
        <w:t>Į</w:t>
      </w:r>
      <w:r w:rsidR="00234703" w:rsidRPr="003406F9">
        <w:rPr>
          <w:sz w:val="24"/>
          <w:szCs w:val="24"/>
        </w:rPr>
        <w:t xml:space="preserve">sigytas finansinis turtas apskaitoje registruojamas prekybos datą. </w:t>
      </w:r>
      <w:r w:rsidR="00A038BC" w:rsidRPr="00A038BC">
        <w:rPr>
          <w:color w:val="000000"/>
          <w:sz w:val="24"/>
          <w:szCs w:val="24"/>
        </w:rPr>
        <w:t>Tiesioginės sandorių sudarymo išlaidos neįtraukiamos į finansinio turto įsigijimo savikainą ir pripažįstamos ataskaitinio laikotarpio, kurio metu buvo sudarytas sandoris, finansinės ir investicinės veiklos sąnaudomis.</w:t>
      </w:r>
    </w:p>
    <w:p w14:paraId="153396F6" w14:textId="77777777" w:rsidR="00992AF0" w:rsidRPr="00992AF0" w:rsidRDefault="00992AF0"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992AF0">
        <w:rPr>
          <w:color w:val="000000"/>
          <w:sz w:val="24"/>
          <w:szCs w:val="24"/>
        </w:rPr>
        <w:t>Iš išvestinės finansinės priemonės atsirandant</w:t>
      </w:r>
      <w:r>
        <w:rPr>
          <w:color w:val="000000"/>
          <w:sz w:val="24"/>
          <w:szCs w:val="24"/>
        </w:rPr>
        <w:t>is</w:t>
      </w:r>
      <w:r w:rsidRPr="00992AF0">
        <w:rPr>
          <w:color w:val="000000"/>
          <w:sz w:val="24"/>
          <w:szCs w:val="24"/>
        </w:rPr>
        <w:t xml:space="preserve"> finansin</w:t>
      </w:r>
      <w:r>
        <w:rPr>
          <w:color w:val="000000"/>
          <w:sz w:val="24"/>
          <w:szCs w:val="24"/>
        </w:rPr>
        <w:t>is</w:t>
      </w:r>
      <w:r w:rsidRPr="00992AF0">
        <w:rPr>
          <w:color w:val="000000"/>
          <w:sz w:val="24"/>
          <w:szCs w:val="24"/>
        </w:rPr>
        <w:t xml:space="preserve"> turt</w:t>
      </w:r>
      <w:r>
        <w:rPr>
          <w:color w:val="000000"/>
          <w:sz w:val="24"/>
          <w:szCs w:val="24"/>
        </w:rPr>
        <w:t>as</w:t>
      </w:r>
      <w:r w:rsidRPr="00992AF0">
        <w:rPr>
          <w:color w:val="000000"/>
          <w:sz w:val="24"/>
          <w:szCs w:val="24"/>
        </w:rPr>
        <w:t xml:space="preserve"> registruo</w:t>
      </w:r>
      <w:r>
        <w:rPr>
          <w:color w:val="000000"/>
          <w:sz w:val="24"/>
          <w:szCs w:val="24"/>
        </w:rPr>
        <w:t>jamas</w:t>
      </w:r>
      <w:r w:rsidRPr="00992AF0">
        <w:rPr>
          <w:color w:val="000000"/>
          <w:sz w:val="24"/>
          <w:szCs w:val="24"/>
        </w:rPr>
        <w:t xml:space="preserve"> apskaitoje, kai pagal sutartį </w:t>
      </w:r>
      <w:r w:rsidR="00D236D1">
        <w:rPr>
          <w:color w:val="000000"/>
          <w:sz w:val="24"/>
          <w:szCs w:val="24"/>
        </w:rPr>
        <w:t xml:space="preserve">Fondas </w:t>
      </w:r>
      <w:r w:rsidRPr="00992AF0">
        <w:rPr>
          <w:color w:val="000000"/>
          <w:sz w:val="24"/>
          <w:szCs w:val="24"/>
        </w:rPr>
        <w:t>įgyja teisę gauti turtą.</w:t>
      </w:r>
    </w:p>
    <w:p w14:paraId="77330A32" w14:textId="77777777" w:rsidR="00A038BC" w:rsidRPr="00C51BE3" w:rsidRDefault="00A038BC"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C51BE3">
        <w:rPr>
          <w:sz w:val="24"/>
          <w:szCs w:val="24"/>
        </w:rPr>
        <w:t>Siekiant įvertinti finansin</w:t>
      </w:r>
      <w:r w:rsidR="0038221B">
        <w:rPr>
          <w:sz w:val="24"/>
          <w:szCs w:val="24"/>
        </w:rPr>
        <w:t xml:space="preserve">į </w:t>
      </w:r>
      <w:r w:rsidRPr="00C51BE3">
        <w:rPr>
          <w:sz w:val="24"/>
          <w:szCs w:val="24"/>
        </w:rPr>
        <w:t>turt</w:t>
      </w:r>
      <w:r w:rsidR="0038221B">
        <w:rPr>
          <w:sz w:val="24"/>
          <w:szCs w:val="24"/>
        </w:rPr>
        <w:t>ą po pirminio pripažinimo, jis</w:t>
      </w:r>
      <w:r w:rsidRPr="00C51BE3">
        <w:rPr>
          <w:sz w:val="24"/>
          <w:szCs w:val="24"/>
        </w:rPr>
        <w:t xml:space="preserve"> skirstomas į</w:t>
      </w:r>
      <w:r w:rsidR="00E9639A">
        <w:rPr>
          <w:sz w:val="24"/>
          <w:szCs w:val="24"/>
        </w:rPr>
        <w:t xml:space="preserve"> šias grupes</w:t>
      </w:r>
      <w:r w:rsidRPr="00C51BE3">
        <w:rPr>
          <w:sz w:val="24"/>
          <w:szCs w:val="24"/>
        </w:rPr>
        <w:t xml:space="preserve">: </w:t>
      </w:r>
    </w:p>
    <w:p w14:paraId="7C1B0E28" w14:textId="4639445A" w:rsidR="00A038BC" w:rsidRPr="00C51BE3" w:rsidRDefault="00A038BC" w:rsidP="007E05B9">
      <w:pPr>
        <w:pStyle w:val="finminsub1"/>
        <w:numPr>
          <w:ilvl w:val="1"/>
          <w:numId w:val="5"/>
        </w:numPr>
        <w:tabs>
          <w:tab w:val="left" w:pos="1276"/>
          <w:tab w:val="left" w:pos="1701"/>
        </w:tabs>
        <w:spacing w:before="0" w:line="276" w:lineRule="auto"/>
        <w:ind w:hanging="574"/>
      </w:pPr>
      <w:r w:rsidRPr="00F26920">
        <w:rPr>
          <w:i/>
        </w:rPr>
        <w:t>parduoti laikomą finansinį turtą</w:t>
      </w:r>
      <w:r w:rsidR="00C51BE3" w:rsidRPr="00F26920">
        <w:rPr>
          <w:i/>
        </w:rPr>
        <w:t xml:space="preserve">, </w:t>
      </w:r>
      <w:r w:rsidR="00C51BE3">
        <w:t>prie kurio priskiriam</w:t>
      </w:r>
      <w:r w:rsidR="00AC77A7">
        <w:t>os</w:t>
      </w:r>
      <w:r w:rsidR="00C51BE3">
        <w:t xml:space="preserve"> </w:t>
      </w:r>
      <w:r w:rsidR="00AC77A7">
        <w:t xml:space="preserve">investicijos į </w:t>
      </w:r>
      <w:r w:rsidR="00F44DDF">
        <w:t>įmonių</w:t>
      </w:r>
      <w:r w:rsidR="00E3244F">
        <w:t xml:space="preserve"> </w:t>
      </w:r>
      <w:r w:rsidR="00C51BE3">
        <w:t>nuosavybės vertybini</w:t>
      </w:r>
      <w:r w:rsidR="00AC77A7">
        <w:t>us</w:t>
      </w:r>
      <w:r w:rsidR="00C51BE3">
        <w:t xml:space="preserve"> popieri</w:t>
      </w:r>
      <w:r w:rsidR="00AC77A7">
        <w:t>us</w:t>
      </w:r>
      <w:r w:rsidR="00C51BE3">
        <w:t xml:space="preserve">, investicijos į </w:t>
      </w:r>
      <w:r w:rsidR="00F61AE3">
        <w:t xml:space="preserve">KIS </w:t>
      </w:r>
      <w:r w:rsidR="00E3244F">
        <w:t>vienetus (akcijas)</w:t>
      </w:r>
      <w:r w:rsidR="00C51BE3">
        <w:t xml:space="preserve">, investicijos į ne nuosavybės vertybinius popierius, kurių neketinama laikyti iki išpirkimo termino, kitas finansinis turtas, kurį </w:t>
      </w:r>
      <w:r w:rsidR="0004375B">
        <w:t xml:space="preserve">yra priimtas sprendimas parduoti. Toks turtas </w:t>
      </w:r>
      <w:r w:rsidR="00A4659B">
        <w:t xml:space="preserve">ataskaitinio laikotarpio pabaigoje </w:t>
      </w:r>
      <w:r w:rsidR="0004375B">
        <w:t xml:space="preserve">vertinamas tikrąja verte, nebent jos negalima </w:t>
      </w:r>
      <w:r w:rsidR="00C36F97">
        <w:t xml:space="preserve">patikimai </w:t>
      </w:r>
      <w:r w:rsidR="0004375B">
        <w:t>nustatyti</w:t>
      </w:r>
      <w:r w:rsidR="00AC77A7">
        <w:t xml:space="preserve"> - tuomet</w:t>
      </w:r>
      <w:r w:rsidR="0004375B">
        <w:t xml:space="preserve"> vertinamas </w:t>
      </w:r>
      <w:r w:rsidR="00E9639A">
        <w:t xml:space="preserve">įsigijimo </w:t>
      </w:r>
      <w:r w:rsidR="0004375B">
        <w:t>savikaina</w:t>
      </w:r>
      <w:r w:rsidR="00F26920">
        <w:t xml:space="preserve"> atėmus nuvertėjimo nuostolius</w:t>
      </w:r>
      <w:r w:rsidRPr="00C51BE3">
        <w:t xml:space="preserve">; </w:t>
      </w:r>
    </w:p>
    <w:p w14:paraId="34FB073F" w14:textId="77777777" w:rsidR="00A038BC" w:rsidRPr="00C51BE3" w:rsidRDefault="00A038BC" w:rsidP="007E05B9">
      <w:pPr>
        <w:pStyle w:val="finminsub1"/>
        <w:numPr>
          <w:ilvl w:val="1"/>
          <w:numId w:val="5"/>
        </w:numPr>
        <w:tabs>
          <w:tab w:val="left" w:pos="1276"/>
          <w:tab w:val="left" w:pos="1701"/>
        </w:tabs>
        <w:spacing w:before="0" w:line="276" w:lineRule="auto"/>
        <w:ind w:hanging="574"/>
      </w:pPr>
      <w:r w:rsidRPr="00F26920">
        <w:rPr>
          <w:i/>
        </w:rPr>
        <w:t>iki išpirkimo termino laikomą finansinį turtą</w:t>
      </w:r>
      <w:r w:rsidR="0004375B" w:rsidRPr="00F26920">
        <w:rPr>
          <w:i/>
        </w:rPr>
        <w:t>,</w:t>
      </w:r>
      <w:r w:rsidR="0004375B">
        <w:t xml:space="preserve"> prie kurio priskiriam</w:t>
      </w:r>
      <w:r w:rsidR="00AC77A7">
        <w:t>os investicijos į</w:t>
      </w:r>
      <w:r w:rsidR="0004375B">
        <w:t xml:space="preserve"> ne nuosavybės vertybini</w:t>
      </w:r>
      <w:r w:rsidR="00AC77A7">
        <w:t>us</w:t>
      </w:r>
      <w:r w:rsidR="0004375B">
        <w:t xml:space="preserve"> popieri</w:t>
      </w:r>
      <w:r w:rsidR="00AC77A7">
        <w:t>us</w:t>
      </w:r>
      <w:r w:rsidR="0004375B">
        <w:t xml:space="preserve">, </w:t>
      </w:r>
      <w:r w:rsidR="00E3244F">
        <w:t xml:space="preserve">kurie </w:t>
      </w:r>
      <w:r w:rsidR="00E3244F" w:rsidRPr="00994B3E">
        <w:t xml:space="preserve">turi nustatytus </w:t>
      </w:r>
      <w:proofErr w:type="spellStart"/>
      <w:r w:rsidR="00E3244F" w:rsidRPr="00994B3E">
        <w:t>mokėjimus</w:t>
      </w:r>
      <w:proofErr w:type="spellEnd"/>
      <w:r w:rsidR="00E3244F" w:rsidRPr="00994B3E">
        <w:t xml:space="preserve"> ir nustatytą išpirkimo datą</w:t>
      </w:r>
      <w:r w:rsidR="00E3244F">
        <w:t xml:space="preserve"> ir </w:t>
      </w:r>
      <w:r w:rsidR="0004375B">
        <w:t xml:space="preserve">kuriuos Fondas ketina ir sugebės laikyti iki išpirkimo termino. Toks </w:t>
      </w:r>
      <w:r w:rsidR="0004375B">
        <w:lastRenderedPageBreak/>
        <w:t>turtas vertinamas amortizuota savikaina</w:t>
      </w:r>
      <w:r w:rsidRPr="00C51BE3">
        <w:t xml:space="preserve">; </w:t>
      </w:r>
    </w:p>
    <w:p w14:paraId="1D51D953" w14:textId="77777777" w:rsidR="0004375B" w:rsidRDefault="0004375B" w:rsidP="007E05B9">
      <w:pPr>
        <w:pStyle w:val="finminsub1"/>
        <w:numPr>
          <w:ilvl w:val="1"/>
          <w:numId w:val="5"/>
        </w:numPr>
        <w:tabs>
          <w:tab w:val="left" w:pos="1276"/>
          <w:tab w:val="left" w:pos="1701"/>
        </w:tabs>
        <w:spacing w:before="0" w:line="276" w:lineRule="auto"/>
        <w:ind w:hanging="574"/>
      </w:pPr>
      <w:r w:rsidRPr="00F26920">
        <w:rPr>
          <w:i/>
        </w:rPr>
        <w:t xml:space="preserve">ilgalaikes </w:t>
      </w:r>
      <w:r w:rsidR="00A038BC" w:rsidRPr="00F26920">
        <w:rPr>
          <w:i/>
        </w:rPr>
        <w:t>gautinas sumas</w:t>
      </w:r>
      <w:r>
        <w:t>, kurios  vertinamos amortizuota savikaina;</w:t>
      </w:r>
    </w:p>
    <w:p w14:paraId="680B0C08" w14:textId="2F08C147" w:rsidR="006253FA" w:rsidRPr="006253FA" w:rsidRDefault="00282C5A" w:rsidP="006253FA">
      <w:pPr>
        <w:pStyle w:val="finminsub1"/>
        <w:numPr>
          <w:ilvl w:val="1"/>
          <w:numId w:val="5"/>
        </w:numPr>
        <w:tabs>
          <w:tab w:val="left" w:pos="1276"/>
          <w:tab w:val="left" w:pos="1701"/>
        </w:tabs>
        <w:spacing w:before="0" w:line="276" w:lineRule="auto"/>
        <w:ind w:hanging="574"/>
      </w:pPr>
      <w:r w:rsidRPr="00F26920">
        <w:rPr>
          <w:i/>
          <w:color w:val="000000"/>
        </w:rPr>
        <w:t>per vien</w:t>
      </w:r>
      <w:r w:rsidR="00F65EDD">
        <w:rPr>
          <w:i/>
          <w:color w:val="000000"/>
        </w:rPr>
        <w:t>eri</w:t>
      </w:r>
      <w:r w:rsidRPr="00F26920">
        <w:rPr>
          <w:i/>
          <w:color w:val="000000"/>
        </w:rPr>
        <w:t>us metus gautin</w:t>
      </w:r>
      <w:r w:rsidR="00AC77A7">
        <w:rPr>
          <w:i/>
          <w:color w:val="000000"/>
        </w:rPr>
        <w:t>a</w:t>
      </w:r>
      <w:r w:rsidRPr="00F26920">
        <w:rPr>
          <w:i/>
          <w:color w:val="000000"/>
        </w:rPr>
        <w:t>s sum</w:t>
      </w:r>
      <w:r w:rsidR="00AC77A7">
        <w:rPr>
          <w:i/>
          <w:color w:val="000000"/>
        </w:rPr>
        <w:t>a</w:t>
      </w:r>
      <w:r w:rsidRPr="00F26920">
        <w:rPr>
          <w:i/>
          <w:color w:val="000000"/>
        </w:rPr>
        <w:t>s</w:t>
      </w:r>
      <w:r w:rsidRPr="0004375B">
        <w:rPr>
          <w:color w:val="000000"/>
        </w:rPr>
        <w:t xml:space="preserve">, </w:t>
      </w:r>
      <w:r w:rsidR="00923AF0">
        <w:rPr>
          <w:color w:val="000000"/>
        </w:rPr>
        <w:t xml:space="preserve">kurios vertinamos </w:t>
      </w:r>
      <w:r w:rsidRPr="0004375B">
        <w:rPr>
          <w:color w:val="000000"/>
        </w:rPr>
        <w:t>įsigijimo savikaina, atėmus nuvertėjimo nuostolius.</w:t>
      </w:r>
      <w:r w:rsidR="00957A6F">
        <w:rPr>
          <w:color w:val="000000"/>
        </w:rPr>
        <w:t xml:space="preserve"> </w:t>
      </w:r>
      <w:r w:rsidR="006253FA">
        <w:rPr>
          <w:color w:val="000000"/>
        </w:rPr>
        <w:t xml:space="preserve">Šiuo būdu vertinamos ir ateinančių laikotarpių sąnaudos bei kitas ilgalaikis turtas, </w:t>
      </w:r>
      <w:proofErr w:type="spellStart"/>
      <w:r w:rsidR="006253FA">
        <w:rPr>
          <w:color w:val="000000"/>
        </w:rPr>
        <w:t>t.y</w:t>
      </w:r>
      <w:proofErr w:type="spellEnd"/>
      <w:r w:rsidR="006253FA">
        <w:rPr>
          <w:color w:val="000000"/>
        </w:rPr>
        <w:t xml:space="preserve">. </w:t>
      </w:r>
      <w:r w:rsidR="006253FA" w:rsidRPr="006253FA">
        <w:t xml:space="preserve">iš anksto atlikti mokėjimai </w:t>
      </w:r>
      <w:r w:rsidR="006253FA" w:rsidRPr="006253FA">
        <w:rPr>
          <w:color w:val="000000"/>
        </w:rPr>
        <w:t xml:space="preserve">už paslaugas, kurios bus suteiktos </w:t>
      </w:r>
      <w:r w:rsidR="006253FA">
        <w:rPr>
          <w:color w:val="000000"/>
        </w:rPr>
        <w:t xml:space="preserve">per ar </w:t>
      </w:r>
      <w:r w:rsidR="006253FA" w:rsidRPr="006253FA">
        <w:rPr>
          <w:color w:val="000000"/>
        </w:rPr>
        <w:t>po 12 mėnesių nuo paskutinės einamojo ataskaitinio laikotarpio dienos.</w:t>
      </w:r>
    </w:p>
    <w:p w14:paraId="0AD988AB" w14:textId="3A8E0700" w:rsidR="003736C2" w:rsidRPr="00A845EB" w:rsidRDefault="009869DA"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D74170">
        <w:rPr>
          <w:i/>
          <w:color w:val="000000"/>
          <w:sz w:val="24"/>
          <w:szCs w:val="24"/>
        </w:rPr>
        <w:t>Parduoti laikomo finansinio turto</w:t>
      </w:r>
      <w:r w:rsidRPr="00F26920">
        <w:rPr>
          <w:color w:val="000000"/>
          <w:sz w:val="24"/>
          <w:szCs w:val="24"/>
        </w:rPr>
        <w:t xml:space="preserve"> tikroji vertė nustatoma remiantis kainomis, paskelbtomis aktyviojoje rinkoje paskutinę ataskaitinio laikotarpio dieną. Jeigu yra reikšmingų aplinkybių, dėl kurių vertybinių popierių rinkoje skelbiama kaina negali būti naudojama tikrajai finansinio turto vertei nustatyti, tikroji vertė gali būti nustatoma </w:t>
      </w:r>
      <w:r w:rsidR="00F26920" w:rsidRPr="00F26920">
        <w:rPr>
          <w:color w:val="000000"/>
          <w:sz w:val="24"/>
          <w:szCs w:val="24"/>
        </w:rPr>
        <w:t xml:space="preserve">pagal </w:t>
      </w:r>
      <w:r w:rsidR="00F44DDF">
        <w:rPr>
          <w:color w:val="000000"/>
          <w:sz w:val="24"/>
          <w:szCs w:val="24"/>
        </w:rPr>
        <w:t xml:space="preserve">patikimų viešų </w:t>
      </w:r>
      <w:r w:rsidR="007C7E8B" w:rsidRPr="00F26920">
        <w:rPr>
          <w:color w:val="000000"/>
          <w:sz w:val="24"/>
          <w:szCs w:val="24"/>
        </w:rPr>
        <w:t>informavimo priemon</w:t>
      </w:r>
      <w:r w:rsidR="00F44DDF">
        <w:rPr>
          <w:color w:val="000000"/>
          <w:sz w:val="24"/>
          <w:szCs w:val="24"/>
        </w:rPr>
        <w:t>ių</w:t>
      </w:r>
      <w:r w:rsidR="007C7E8B" w:rsidRPr="00F26920">
        <w:rPr>
          <w:color w:val="000000"/>
          <w:sz w:val="24"/>
          <w:szCs w:val="24"/>
        </w:rPr>
        <w:t>, aukcionų ar kitų viešųjų pardavimų metu skelbiamą, pardavėjų viešai publikuojamą tokio pat ar panašaus finansinio turto vertę.</w:t>
      </w:r>
      <w:bookmarkStart w:id="4" w:name="part_06f2beb1c49144c89ecd10fecfbcbe01"/>
      <w:bookmarkEnd w:id="4"/>
      <w:r w:rsidR="00F56AEF" w:rsidRPr="00F65EDD">
        <w:rPr>
          <w:color w:val="212121"/>
          <w:sz w:val="24"/>
          <w:szCs w:val="24"/>
          <w:shd w:val="clear" w:color="auto" w:fill="FFFFFF"/>
        </w:rPr>
        <w:t xml:space="preserve"> </w:t>
      </w:r>
      <w:r w:rsidR="00F56AEF">
        <w:rPr>
          <w:color w:val="212121"/>
          <w:sz w:val="24"/>
          <w:szCs w:val="24"/>
          <w:shd w:val="clear" w:color="auto" w:fill="FFFFFF"/>
        </w:rPr>
        <w:t>Kai finansiniu turtu –</w:t>
      </w:r>
      <w:r w:rsidR="00F61AE3">
        <w:rPr>
          <w:color w:val="212121"/>
          <w:sz w:val="24"/>
          <w:szCs w:val="24"/>
          <w:shd w:val="clear" w:color="auto" w:fill="FFFFFF"/>
        </w:rPr>
        <w:t xml:space="preserve"> KIS </w:t>
      </w:r>
      <w:r w:rsidR="00F56AEF">
        <w:rPr>
          <w:color w:val="212121"/>
          <w:sz w:val="24"/>
          <w:szCs w:val="24"/>
          <w:shd w:val="clear" w:color="auto" w:fill="FFFFFF"/>
        </w:rPr>
        <w:t xml:space="preserve">vienetais, prekiaujama skirtingose biržose, šių </w:t>
      </w:r>
      <w:r w:rsidR="00F56AEF" w:rsidRPr="00F65EDD">
        <w:rPr>
          <w:color w:val="212121"/>
          <w:sz w:val="24"/>
          <w:szCs w:val="24"/>
          <w:shd w:val="clear" w:color="auto" w:fill="FFFFFF"/>
        </w:rPr>
        <w:t xml:space="preserve">investicinių vienetų tikroji vertė nustatoma pagal </w:t>
      </w:r>
      <w:r w:rsidR="00A845EB">
        <w:rPr>
          <w:color w:val="212121"/>
          <w:sz w:val="24"/>
          <w:szCs w:val="24"/>
          <w:shd w:val="clear" w:color="auto" w:fill="FFFFFF"/>
        </w:rPr>
        <w:t xml:space="preserve">emitento </w:t>
      </w:r>
      <w:r w:rsidR="00F56AEF" w:rsidRPr="00F65EDD">
        <w:rPr>
          <w:color w:val="212121"/>
          <w:sz w:val="24"/>
          <w:szCs w:val="24"/>
          <w:shd w:val="clear" w:color="auto" w:fill="FFFFFF"/>
        </w:rPr>
        <w:t xml:space="preserve">skelbiamą </w:t>
      </w:r>
      <w:r w:rsidR="00F56AEF" w:rsidRPr="00F61AE3">
        <w:rPr>
          <w:color w:val="212121"/>
          <w:sz w:val="24"/>
          <w:szCs w:val="24"/>
          <w:shd w:val="clear" w:color="auto" w:fill="FFFFFF"/>
        </w:rPr>
        <w:t>gryn</w:t>
      </w:r>
      <w:r w:rsidR="00F61AE3" w:rsidRPr="00631393">
        <w:rPr>
          <w:color w:val="212121"/>
          <w:sz w:val="24"/>
          <w:szCs w:val="24"/>
          <w:shd w:val="clear" w:color="auto" w:fill="FFFFFF"/>
        </w:rPr>
        <w:t>ųjų</w:t>
      </w:r>
      <w:r w:rsidR="00F56AEF" w:rsidRPr="00F61AE3">
        <w:rPr>
          <w:color w:val="212121"/>
          <w:sz w:val="24"/>
          <w:szCs w:val="24"/>
          <w:shd w:val="clear" w:color="auto" w:fill="FFFFFF"/>
        </w:rPr>
        <w:t xml:space="preserve"> aktyvų vertę (GAV),</w:t>
      </w:r>
      <w:r w:rsidR="00F56AEF" w:rsidRPr="00F65EDD">
        <w:rPr>
          <w:color w:val="212121"/>
          <w:sz w:val="24"/>
          <w:szCs w:val="24"/>
          <w:shd w:val="clear" w:color="auto" w:fill="FFFFFF"/>
        </w:rPr>
        <w:t xml:space="preserve"> </w:t>
      </w:r>
      <w:r w:rsidR="00F56AEF">
        <w:rPr>
          <w:color w:val="212121"/>
          <w:sz w:val="24"/>
          <w:szCs w:val="24"/>
          <w:shd w:val="clear" w:color="auto" w:fill="FFFFFF"/>
        </w:rPr>
        <w:t xml:space="preserve">kurią </w:t>
      </w:r>
      <w:r w:rsidR="00F56AEF" w:rsidRPr="00F65EDD">
        <w:rPr>
          <w:color w:val="212121"/>
          <w:sz w:val="24"/>
          <w:szCs w:val="24"/>
          <w:shd w:val="clear" w:color="auto" w:fill="FFFFFF"/>
        </w:rPr>
        <w:t>nustat</w:t>
      </w:r>
      <w:r w:rsidR="00F56AEF">
        <w:rPr>
          <w:color w:val="212121"/>
          <w:sz w:val="24"/>
          <w:szCs w:val="24"/>
          <w:shd w:val="clear" w:color="auto" w:fill="FFFFFF"/>
        </w:rPr>
        <w:t>o</w:t>
      </w:r>
      <w:r w:rsidR="00F56AEF" w:rsidRPr="00F65EDD">
        <w:rPr>
          <w:color w:val="212121"/>
          <w:sz w:val="24"/>
          <w:szCs w:val="24"/>
          <w:shd w:val="clear" w:color="auto" w:fill="FFFFFF"/>
        </w:rPr>
        <w:t xml:space="preserve"> </w:t>
      </w:r>
      <w:r w:rsidR="003B38A2">
        <w:rPr>
          <w:color w:val="212121"/>
          <w:sz w:val="24"/>
          <w:szCs w:val="24"/>
          <w:shd w:val="clear" w:color="auto" w:fill="FFFFFF"/>
        </w:rPr>
        <w:t xml:space="preserve">emitentas arba jo paskirtas to KIS </w:t>
      </w:r>
      <w:r w:rsidR="00EC5FFC">
        <w:rPr>
          <w:color w:val="212121"/>
          <w:sz w:val="24"/>
          <w:szCs w:val="24"/>
          <w:shd w:val="clear" w:color="auto" w:fill="FFFFFF"/>
        </w:rPr>
        <w:t>administratorius</w:t>
      </w:r>
      <w:r w:rsidR="00F56AEF" w:rsidRPr="00F65EDD">
        <w:rPr>
          <w:color w:val="212121"/>
          <w:sz w:val="24"/>
          <w:szCs w:val="24"/>
          <w:shd w:val="clear" w:color="auto" w:fill="FFFFFF"/>
        </w:rPr>
        <w:t>.</w:t>
      </w:r>
      <w:r w:rsidR="00CC278E">
        <w:rPr>
          <w:color w:val="212121"/>
          <w:sz w:val="24"/>
          <w:szCs w:val="24"/>
          <w:shd w:val="clear" w:color="auto" w:fill="FFFFFF"/>
        </w:rPr>
        <w:t xml:space="preserve"> </w:t>
      </w:r>
      <w:r w:rsidR="00A4659B" w:rsidRPr="00F56AEF">
        <w:rPr>
          <w:color w:val="000000"/>
          <w:sz w:val="24"/>
          <w:szCs w:val="24"/>
        </w:rPr>
        <w:t>Parduoti laikomo finansinio turto tikrosios vertės pasik</w:t>
      </w:r>
      <w:r w:rsidR="00A4659B" w:rsidRPr="00CC278E">
        <w:rPr>
          <w:color w:val="000000"/>
          <w:sz w:val="24"/>
          <w:szCs w:val="24"/>
        </w:rPr>
        <w:t>eitimas pripažįstamas finansinės investicinės veiklos pajamomis arba sąnaudomis.</w:t>
      </w:r>
    </w:p>
    <w:p w14:paraId="565CC1F7" w14:textId="77777777" w:rsidR="003736C2" w:rsidRPr="003736C2" w:rsidRDefault="00273508"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3736C2">
        <w:rPr>
          <w:color w:val="000000"/>
          <w:sz w:val="24"/>
          <w:szCs w:val="24"/>
        </w:rPr>
        <w:t xml:space="preserve">Iš </w:t>
      </w:r>
      <w:r w:rsidRPr="00D74170">
        <w:rPr>
          <w:i/>
          <w:color w:val="000000"/>
          <w:sz w:val="24"/>
          <w:szCs w:val="24"/>
        </w:rPr>
        <w:t>išvestinių finansinių priemonių atsirandantis finansinis turtas</w:t>
      </w:r>
      <w:r w:rsidRPr="003736C2">
        <w:rPr>
          <w:color w:val="000000"/>
          <w:sz w:val="24"/>
          <w:szCs w:val="24"/>
        </w:rPr>
        <w:t xml:space="preserve"> paskutinę kiekvieno ataskaitinio laikotarpio dieną vertinamas tikrąja verte, išskyrus tuos atvejus, kai tikroji vertė negali būti patikimai nustatyta. </w:t>
      </w:r>
      <w:r w:rsidR="003736C2" w:rsidRPr="003736C2">
        <w:rPr>
          <w:color w:val="000000"/>
          <w:sz w:val="24"/>
          <w:szCs w:val="24"/>
        </w:rPr>
        <w:t xml:space="preserve">Finansinio turto iš išvestinių finansinių priemonių tikrosios vertės pokytis pripažįstamas finansinės ir investicinės veiklos pajamomis arba sąnaudomis tą ataskaitinį laikotarpį, už kurį nustatytas. </w:t>
      </w:r>
      <w:r w:rsidRPr="003736C2">
        <w:rPr>
          <w:color w:val="000000"/>
          <w:sz w:val="24"/>
          <w:szCs w:val="24"/>
        </w:rPr>
        <w:t>Išvestinės finansinės priemonės tikroji vertė nustatoma</w:t>
      </w:r>
      <w:r w:rsidR="003736C2" w:rsidRPr="003736C2">
        <w:rPr>
          <w:color w:val="000000"/>
          <w:sz w:val="24"/>
          <w:szCs w:val="24"/>
        </w:rPr>
        <w:t xml:space="preserve"> </w:t>
      </w:r>
      <w:r w:rsidRPr="003736C2">
        <w:rPr>
          <w:color w:val="000000"/>
          <w:sz w:val="24"/>
          <w:szCs w:val="24"/>
        </w:rPr>
        <w:t>pagal aktyviojoje rinkoje skelbiamą rinkos kainą (naudojama aktyviojoje rinkoje skelbiama paskutinės ataskaitinio laikotarpio dienos kaina, o jei jos nėra - paskutinio analogiško sudaryto sandorio kaina, jeigu ekonominės aplinkybės nėra reikšmingai pasikeitusios</w:t>
      </w:r>
      <w:r w:rsidR="003736C2" w:rsidRPr="003736C2">
        <w:rPr>
          <w:color w:val="000000"/>
          <w:sz w:val="24"/>
          <w:szCs w:val="24"/>
        </w:rPr>
        <w:t>)</w:t>
      </w:r>
      <w:r w:rsidRPr="003736C2">
        <w:rPr>
          <w:color w:val="000000"/>
          <w:sz w:val="24"/>
          <w:szCs w:val="24"/>
        </w:rPr>
        <w:t>, arba pinigų srautų metodu</w:t>
      </w:r>
      <w:r w:rsidR="003736C2" w:rsidRPr="003736C2">
        <w:rPr>
          <w:color w:val="000000"/>
          <w:sz w:val="24"/>
          <w:szCs w:val="24"/>
        </w:rPr>
        <w:t xml:space="preserve"> pagal formulę:</w:t>
      </w:r>
    </w:p>
    <w:p w14:paraId="3F8A0343" w14:textId="77777777" w:rsidR="003736C2" w:rsidRPr="003736C2" w:rsidRDefault="003736C2" w:rsidP="002C286E">
      <w:pPr>
        <w:widowControl/>
        <w:shd w:val="clear" w:color="auto" w:fill="FFFFFF"/>
        <w:tabs>
          <w:tab w:val="left" w:pos="851"/>
          <w:tab w:val="left" w:pos="993"/>
        </w:tabs>
        <w:autoSpaceDE/>
        <w:autoSpaceDN/>
        <w:adjustRightInd/>
        <w:spacing w:before="60" w:after="60" w:line="276" w:lineRule="auto"/>
        <w:ind w:left="567" w:right="5"/>
        <w:jc w:val="both"/>
        <w:rPr>
          <w:color w:val="000000"/>
          <w:sz w:val="24"/>
          <w:szCs w:val="24"/>
        </w:rPr>
      </w:pPr>
      <w:r w:rsidRPr="003736C2">
        <w:rPr>
          <w:color w:val="000000"/>
          <w:sz w:val="24"/>
          <w:szCs w:val="24"/>
        </w:rPr>
        <w:t>TV = (PS</w:t>
      </w:r>
      <w:r w:rsidRPr="003736C2">
        <w:rPr>
          <w:color w:val="000000"/>
          <w:sz w:val="24"/>
          <w:szCs w:val="24"/>
          <w:vertAlign w:val="subscript"/>
        </w:rPr>
        <w:t>1</w:t>
      </w:r>
      <w:r w:rsidRPr="003736C2">
        <w:rPr>
          <w:color w:val="000000"/>
          <w:sz w:val="24"/>
          <w:szCs w:val="24"/>
        </w:rPr>
        <w:t xml:space="preserve"> – PS</w:t>
      </w:r>
      <w:r w:rsidRPr="003736C2">
        <w:rPr>
          <w:color w:val="000000"/>
          <w:sz w:val="24"/>
          <w:szCs w:val="24"/>
          <w:vertAlign w:val="subscript"/>
        </w:rPr>
        <w:t xml:space="preserve">2 </w:t>
      </w:r>
      <w:r w:rsidRPr="003736C2">
        <w:rPr>
          <w:color w:val="000000"/>
          <w:sz w:val="24"/>
          <w:szCs w:val="24"/>
        </w:rPr>
        <w:t xml:space="preserve">) / (1+r) </w:t>
      </w:r>
      <w:r w:rsidRPr="003736C2">
        <w:rPr>
          <w:color w:val="000000"/>
          <w:sz w:val="24"/>
          <w:szCs w:val="24"/>
          <w:vertAlign w:val="superscript"/>
        </w:rPr>
        <w:t>n</w:t>
      </w:r>
      <w:r w:rsidRPr="003736C2">
        <w:rPr>
          <w:color w:val="000000"/>
          <w:sz w:val="24"/>
          <w:szCs w:val="24"/>
        </w:rPr>
        <w:t>, kur:</w:t>
      </w:r>
    </w:p>
    <w:p w14:paraId="2CABF5B6" w14:textId="75AF6FA0" w:rsidR="003736C2" w:rsidRPr="003736C2" w:rsidRDefault="003736C2" w:rsidP="002C286E">
      <w:pPr>
        <w:suppressAutoHyphens/>
        <w:spacing w:line="276" w:lineRule="auto"/>
        <w:ind w:firstLine="567"/>
        <w:jc w:val="both"/>
        <w:rPr>
          <w:color w:val="000000"/>
          <w:sz w:val="24"/>
          <w:szCs w:val="24"/>
        </w:rPr>
      </w:pPr>
      <w:r w:rsidRPr="003736C2">
        <w:rPr>
          <w:color w:val="000000"/>
          <w:sz w:val="24"/>
          <w:szCs w:val="24"/>
        </w:rPr>
        <w:t>PS</w:t>
      </w:r>
      <w:r w:rsidRPr="003736C2">
        <w:rPr>
          <w:color w:val="000000"/>
          <w:sz w:val="24"/>
          <w:szCs w:val="24"/>
          <w:vertAlign w:val="subscript"/>
        </w:rPr>
        <w:t xml:space="preserve">1 </w:t>
      </w:r>
      <w:r w:rsidRPr="003736C2">
        <w:rPr>
          <w:color w:val="000000"/>
          <w:sz w:val="24"/>
          <w:szCs w:val="24"/>
        </w:rPr>
        <w:t>– pinigų srautai, panaudojus išvestinę finansinę priemonę;</w:t>
      </w:r>
    </w:p>
    <w:p w14:paraId="5BFE0ED2" w14:textId="665A4B27" w:rsidR="003736C2" w:rsidRPr="003736C2" w:rsidRDefault="003736C2" w:rsidP="002C286E">
      <w:pPr>
        <w:suppressAutoHyphens/>
        <w:spacing w:line="276" w:lineRule="auto"/>
        <w:ind w:firstLine="567"/>
        <w:jc w:val="both"/>
        <w:rPr>
          <w:color w:val="000000"/>
          <w:sz w:val="24"/>
          <w:szCs w:val="24"/>
        </w:rPr>
      </w:pPr>
      <w:r w:rsidRPr="003736C2">
        <w:rPr>
          <w:color w:val="000000"/>
          <w:sz w:val="24"/>
          <w:szCs w:val="24"/>
        </w:rPr>
        <w:t>PS</w:t>
      </w:r>
      <w:r w:rsidRPr="003736C2">
        <w:rPr>
          <w:color w:val="000000"/>
          <w:sz w:val="24"/>
          <w:szCs w:val="24"/>
          <w:vertAlign w:val="subscript"/>
        </w:rPr>
        <w:t>2</w:t>
      </w:r>
      <w:r w:rsidRPr="003736C2">
        <w:rPr>
          <w:color w:val="000000"/>
          <w:sz w:val="24"/>
          <w:szCs w:val="24"/>
        </w:rPr>
        <w:t xml:space="preserve"> – pinigų srautai, nepanaudojus išvestinės finansinės priemonės;</w:t>
      </w:r>
    </w:p>
    <w:p w14:paraId="3C8B87F9" w14:textId="5620B6D6" w:rsidR="003736C2" w:rsidRPr="003736C2" w:rsidRDefault="003736C2" w:rsidP="00631393">
      <w:pPr>
        <w:suppressAutoHyphens/>
        <w:spacing w:line="276" w:lineRule="auto"/>
        <w:ind w:left="567"/>
        <w:jc w:val="both"/>
        <w:rPr>
          <w:color w:val="000000"/>
          <w:sz w:val="24"/>
          <w:szCs w:val="24"/>
        </w:rPr>
      </w:pPr>
      <w:r w:rsidRPr="003736C2">
        <w:rPr>
          <w:color w:val="000000"/>
          <w:sz w:val="24"/>
          <w:szCs w:val="24"/>
        </w:rPr>
        <w:t>r – apskaičiuotų palūkanų (diskonto) norma</w:t>
      </w:r>
      <w:r w:rsidR="00FE60DB">
        <w:rPr>
          <w:color w:val="000000"/>
          <w:sz w:val="24"/>
          <w:szCs w:val="24"/>
        </w:rPr>
        <w:t xml:space="preserve"> (Fondo gautų </w:t>
      </w:r>
      <w:bookmarkStart w:id="5" w:name="part_0dfb3fd4916e46fe9368408d4a36000d"/>
      <w:bookmarkStart w:id="6" w:name="part_c3f288265ba740b793cd3a075de2a0d9"/>
      <w:bookmarkEnd w:id="5"/>
      <w:bookmarkEnd w:id="6"/>
      <w:r w:rsidR="00FE60DB" w:rsidRPr="00EA606E">
        <w:rPr>
          <w:color w:val="000000"/>
          <w:sz w:val="24"/>
          <w:szCs w:val="24"/>
        </w:rPr>
        <w:t>tos pačios trukmės paskolų palūkanų norm</w:t>
      </w:r>
      <w:r w:rsidR="00FE60DB">
        <w:rPr>
          <w:color w:val="000000"/>
          <w:sz w:val="24"/>
          <w:szCs w:val="24"/>
        </w:rPr>
        <w:t xml:space="preserve">a, arba </w:t>
      </w:r>
      <w:bookmarkStart w:id="7" w:name="part_8b85885c58294a7b9bbcf2786d4a3c87"/>
      <w:bookmarkEnd w:id="7"/>
      <w:r w:rsidR="00FE60DB" w:rsidRPr="00EA606E">
        <w:rPr>
          <w:color w:val="000000"/>
          <w:sz w:val="24"/>
          <w:szCs w:val="24"/>
        </w:rPr>
        <w:t>to paties laikotarpio Vyriausybės vertybinių popierių palūkanų normą</w:t>
      </w:r>
      <w:r w:rsidR="00FE60DB">
        <w:rPr>
          <w:color w:val="000000"/>
          <w:sz w:val="24"/>
          <w:szCs w:val="24"/>
        </w:rPr>
        <w:t>)</w:t>
      </w:r>
      <w:r w:rsidRPr="003736C2">
        <w:rPr>
          <w:color w:val="000000"/>
          <w:sz w:val="24"/>
          <w:szCs w:val="24"/>
        </w:rPr>
        <w:t>;</w:t>
      </w:r>
    </w:p>
    <w:p w14:paraId="4FEC34B2" w14:textId="77777777" w:rsidR="003736C2" w:rsidRPr="003736C2" w:rsidRDefault="003736C2" w:rsidP="002C286E">
      <w:pPr>
        <w:suppressAutoHyphens/>
        <w:spacing w:line="276" w:lineRule="auto"/>
        <w:ind w:firstLine="567"/>
        <w:jc w:val="both"/>
        <w:rPr>
          <w:color w:val="000000"/>
          <w:sz w:val="24"/>
          <w:szCs w:val="24"/>
        </w:rPr>
      </w:pPr>
      <w:r w:rsidRPr="003736C2">
        <w:rPr>
          <w:color w:val="000000"/>
          <w:sz w:val="24"/>
          <w:szCs w:val="24"/>
        </w:rPr>
        <w:t>n – laikotarpis, kurio grynieji būsimieji pinigų srautai yra skaičiuojami.</w:t>
      </w:r>
    </w:p>
    <w:p w14:paraId="33AE7751" w14:textId="77777777" w:rsidR="00273508" w:rsidRPr="003736C2" w:rsidRDefault="003736C2" w:rsidP="002C286E">
      <w:pPr>
        <w:widowControl/>
        <w:numPr>
          <w:ilvl w:val="0"/>
          <w:numId w:val="5"/>
        </w:numPr>
        <w:shd w:val="clear" w:color="auto" w:fill="FFFFFF"/>
        <w:tabs>
          <w:tab w:val="left" w:pos="851"/>
          <w:tab w:val="left" w:pos="993"/>
        </w:tabs>
        <w:suppressAutoHyphens/>
        <w:autoSpaceDE/>
        <w:autoSpaceDN/>
        <w:adjustRightInd/>
        <w:spacing w:before="60" w:after="60" w:line="276" w:lineRule="auto"/>
        <w:ind w:left="0" w:right="5" w:firstLine="567"/>
        <w:jc w:val="both"/>
        <w:rPr>
          <w:color w:val="000000"/>
          <w:sz w:val="24"/>
          <w:szCs w:val="24"/>
        </w:rPr>
      </w:pPr>
      <w:r w:rsidRPr="003736C2">
        <w:rPr>
          <w:color w:val="000000"/>
          <w:sz w:val="24"/>
          <w:szCs w:val="24"/>
        </w:rPr>
        <w:t xml:space="preserve">Jeigu yra galimybė nepanaudoti išvestinės finansinės priemonės ir jeigu pinigų srautai, nepanaudojus išvestinės finansinės priemonės, yra palankesni, negu ją panaudojant, išvestinės finansinės priemonės vertė yra lygi nuliui. </w:t>
      </w:r>
    </w:p>
    <w:p w14:paraId="4724326C" w14:textId="310204F0" w:rsidR="003736C2" w:rsidRPr="003736C2" w:rsidRDefault="00A4659B"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D74170">
        <w:rPr>
          <w:i/>
          <w:sz w:val="24"/>
          <w:szCs w:val="24"/>
        </w:rPr>
        <w:t>Iki išpirkimo termino laikomą finansinį turtą</w:t>
      </w:r>
      <w:r w:rsidRPr="003736C2">
        <w:rPr>
          <w:sz w:val="24"/>
          <w:szCs w:val="24"/>
        </w:rPr>
        <w:t xml:space="preserve"> </w:t>
      </w:r>
      <w:r w:rsidR="0010351E" w:rsidRPr="003736C2">
        <w:rPr>
          <w:sz w:val="24"/>
          <w:szCs w:val="24"/>
        </w:rPr>
        <w:t xml:space="preserve">įgijus viešu būdu </w:t>
      </w:r>
      <w:r w:rsidR="00631393">
        <w:rPr>
          <w:sz w:val="24"/>
          <w:szCs w:val="24"/>
        </w:rPr>
        <w:t xml:space="preserve">(įgijus ne nuosavybės vertybinių popierių, skirtų viešam platinimui) </w:t>
      </w:r>
      <w:r w:rsidR="0010351E" w:rsidRPr="003736C2">
        <w:rPr>
          <w:sz w:val="24"/>
          <w:szCs w:val="24"/>
        </w:rPr>
        <w:t>laikoma, kad j</w:t>
      </w:r>
      <w:r w:rsidRPr="003736C2">
        <w:rPr>
          <w:sz w:val="24"/>
          <w:szCs w:val="24"/>
        </w:rPr>
        <w:t>o</w:t>
      </w:r>
      <w:r w:rsidR="0010351E" w:rsidRPr="003736C2">
        <w:rPr>
          <w:sz w:val="24"/>
          <w:szCs w:val="24"/>
        </w:rPr>
        <w:t xml:space="preserve"> </w:t>
      </w:r>
      <w:r w:rsidR="00FD24F1" w:rsidRPr="003736C2">
        <w:rPr>
          <w:sz w:val="24"/>
          <w:szCs w:val="24"/>
        </w:rPr>
        <w:t xml:space="preserve">palūkanų norma atitinka rinkos palūkanų normą, </w:t>
      </w:r>
      <w:r w:rsidR="00023EFD" w:rsidRPr="003736C2">
        <w:rPr>
          <w:sz w:val="24"/>
          <w:szCs w:val="24"/>
        </w:rPr>
        <w:t>todėl įsigijimo metu j</w:t>
      </w:r>
      <w:r w:rsidRPr="003736C2">
        <w:rPr>
          <w:sz w:val="24"/>
          <w:szCs w:val="24"/>
        </w:rPr>
        <w:t>o</w:t>
      </w:r>
      <w:r w:rsidR="00023EFD" w:rsidRPr="003736C2">
        <w:rPr>
          <w:sz w:val="24"/>
          <w:szCs w:val="24"/>
        </w:rPr>
        <w:t xml:space="preserve"> </w:t>
      </w:r>
      <w:r w:rsidR="00FD24F1" w:rsidRPr="003736C2">
        <w:rPr>
          <w:sz w:val="24"/>
          <w:szCs w:val="24"/>
        </w:rPr>
        <w:t xml:space="preserve">amortizuota savikaina </w:t>
      </w:r>
      <w:r w:rsidR="00023EFD" w:rsidRPr="003736C2">
        <w:rPr>
          <w:sz w:val="24"/>
          <w:szCs w:val="24"/>
        </w:rPr>
        <w:t>atitinka įsigijimo savikainą</w:t>
      </w:r>
      <w:r w:rsidR="0010351E" w:rsidRPr="003736C2">
        <w:rPr>
          <w:sz w:val="24"/>
          <w:szCs w:val="24"/>
        </w:rPr>
        <w:t>.</w:t>
      </w:r>
      <w:r w:rsidR="00023EFD" w:rsidRPr="003736C2">
        <w:rPr>
          <w:sz w:val="24"/>
          <w:szCs w:val="24"/>
        </w:rPr>
        <w:t xml:space="preserve"> Tokių vertybinių popierių premija (nuolaida) amortizuojama per laikotarpį iki </w:t>
      </w:r>
      <w:r w:rsidR="00D8391D">
        <w:rPr>
          <w:sz w:val="24"/>
          <w:szCs w:val="24"/>
        </w:rPr>
        <w:t>finansinės priemonės</w:t>
      </w:r>
      <w:r w:rsidR="00023EFD" w:rsidRPr="003736C2">
        <w:rPr>
          <w:sz w:val="24"/>
          <w:szCs w:val="24"/>
        </w:rPr>
        <w:t xml:space="preserve"> išpirkimo </w:t>
      </w:r>
      <w:r w:rsidRPr="003736C2">
        <w:rPr>
          <w:sz w:val="24"/>
          <w:szCs w:val="24"/>
        </w:rPr>
        <w:t>termino</w:t>
      </w:r>
      <w:r w:rsidR="00023EFD" w:rsidRPr="003736C2">
        <w:rPr>
          <w:sz w:val="24"/>
          <w:szCs w:val="24"/>
        </w:rPr>
        <w:t>. Investicijų į iki išpirkimo termino laikomą finansinį turtą nuvertėjimo nuostoliai registruojami kaip finansinės ir investicinės veiklos sąnaudos.</w:t>
      </w:r>
      <w:r w:rsidR="00303916" w:rsidRPr="003736C2">
        <w:rPr>
          <w:sz w:val="24"/>
          <w:szCs w:val="24"/>
        </w:rPr>
        <w:t xml:space="preserve"> </w:t>
      </w:r>
    </w:p>
    <w:p w14:paraId="52AF2476" w14:textId="77777777" w:rsidR="00303916" w:rsidRPr="003736C2" w:rsidRDefault="003736C2"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Pr>
          <w:sz w:val="24"/>
          <w:szCs w:val="24"/>
        </w:rPr>
        <w:t>N</w:t>
      </w:r>
      <w:r w:rsidR="00303916" w:rsidRPr="003736C2">
        <w:rPr>
          <w:sz w:val="24"/>
          <w:szCs w:val="24"/>
        </w:rPr>
        <w:t xml:space="preserve">e viešu būdu įsigijus Lietuvos Respublikos Vyriausybės arba Lietuvos banko išleistų vertybinių popierių, laikomų iki išpirkimo termino, finansinio turto amortizuota savikaina </w:t>
      </w:r>
      <w:r w:rsidR="00303916" w:rsidRPr="003736C2">
        <w:rPr>
          <w:sz w:val="24"/>
          <w:szCs w:val="24"/>
        </w:rPr>
        <w:lastRenderedPageBreak/>
        <w:t xml:space="preserve">prilyginama to turto įsigijimo savikainai. Sandorio aplinkybės ir sutartyse nustatyta palūkanų norma nurodomos aiškinamajame rašte. </w:t>
      </w:r>
    </w:p>
    <w:p w14:paraId="2416AACB" w14:textId="35844900" w:rsidR="00E3244F" w:rsidRDefault="00E17FFB"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D74170">
        <w:rPr>
          <w:i/>
          <w:sz w:val="24"/>
          <w:szCs w:val="24"/>
        </w:rPr>
        <w:t xml:space="preserve">Ilgalaikės gautinos sumos </w:t>
      </w:r>
      <w:r w:rsidR="00A4659B">
        <w:rPr>
          <w:sz w:val="24"/>
          <w:szCs w:val="24"/>
        </w:rPr>
        <w:t>ataskaitinio laikotarpio</w:t>
      </w:r>
      <w:r w:rsidRPr="00A4659B">
        <w:rPr>
          <w:sz w:val="24"/>
          <w:szCs w:val="24"/>
        </w:rPr>
        <w:t xml:space="preserve"> pabaigoje įvertinamos amortizuota savikaina, skirtumą tarp amortizuotos ir įsigijimo savikainos pripažįstant finansinės ir investicinės veiklos sąnaudomis</w:t>
      </w:r>
      <w:r w:rsidR="00067F7B">
        <w:rPr>
          <w:sz w:val="24"/>
          <w:szCs w:val="24"/>
        </w:rPr>
        <w:t xml:space="preserve"> (pajamomis)</w:t>
      </w:r>
      <w:r w:rsidRPr="00A4659B">
        <w:rPr>
          <w:sz w:val="24"/>
          <w:szCs w:val="24"/>
        </w:rPr>
        <w:t>.</w:t>
      </w:r>
      <w:r w:rsidR="00303916">
        <w:rPr>
          <w:sz w:val="24"/>
          <w:szCs w:val="24"/>
        </w:rPr>
        <w:t xml:space="preserve"> Amortizuotos savikainos skaičiavimui taikoma diskonto norma lygi rinkos palūkanų normai, nebent skirtumas tarp sutarties ir rinkos palūkanų normos yra ne daugiau nei 0,5 </w:t>
      </w:r>
      <w:r w:rsidR="00CF20B1">
        <w:rPr>
          <w:sz w:val="24"/>
          <w:szCs w:val="24"/>
        </w:rPr>
        <w:t xml:space="preserve">procentinio punkto </w:t>
      </w:r>
      <w:r w:rsidR="00303916">
        <w:rPr>
          <w:sz w:val="24"/>
          <w:szCs w:val="24"/>
        </w:rPr>
        <w:t xml:space="preserve">- tuomet </w:t>
      </w:r>
      <w:r w:rsidR="00067F7B">
        <w:rPr>
          <w:sz w:val="24"/>
          <w:szCs w:val="24"/>
        </w:rPr>
        <w:t xml:space="preserve">laikomasi nuostatos, kad </w:t>
      </w:r>
      <w:r w:rsidR="00303916">
        <w:rPr>
          <w:sz w:val="24"/>
          <w:szCs w:val="24"/>
        </w:rPr>
        <w:t>sutarties palūkanų norma</w:t>
      </w:r>
      <w:r w:rsidR="00067F7B">
        <w:rPr>
          <w:sz w:val="24"/>
          <w:szCs w:val="24"/>
        </w:rPr>
        <w:t xml:space="preserve"> atitinka rinkos palūkanų normą</w:t>
      </w:r>
      <w:r w:rsidR="00303916">
        <w:rPr>
          <w:sz w:val="24"/>
          <w:szCs w:val="24"/>
        </w:rPr>
        <w:t>.</w:t>
      </w:r>
      <w:r w:rsidR="00067F7B">
        <w:rPr>
          <w:sz w:val="24"/>
          <w:szCs w:val="24"/>
        </w:rPr>
        <w:t xml:space="preserve"> </w:t>
      </w:r>
      <w:r w:rsidR="00067F7B" w:rsidRPr="00067F7B">
        <w:rPr>
          <w:sz w:val="24"/>
          <w:szCs w:val="24"/>
        </w:rPr>
        <w:t>Amortizacija (skirtumas dėl kiekvieno vėlesnio amortizuotos savikainos apskaičiavimo) pripažįstama palūkanų pajamomis.</w:t>
      </w:r>
    </w:p>
    <w:p w14:paraId="5B2EA007" w14:textId="5FDB2171" w:rsidR="00297160" w:rsidRPr="00B316BD" w:rsidRDefault="00E3244F" w:rsidP="00B316BD">
      <w:pPr>
        <w:numPr>
          <w:ilvl w:val="0"/>
          <w:numId w:val="5"/>
        </w:numPr>
        <w:shd w:val="clear" w:color="auto" w:fill="FFFFFF"/>
        <w:tabs>
          <w:tab w:val="left" w:pos="851"/>
          <w:tab w:val="num" w:pos="900"/>
          <w:tab w:val="left" w:pos="993"/>
        </w:tabs>
        <w:spacing w:before="60" w:after="60" w:line="276" w:lineRule="auto"/>
        <w:ind w:left="0" w:right="5" w:firstLine="567"/>
        <w:jc w:val="both"/>
        <w:rPr>
          <w:sz w:val="24"/>
          <w:szCs w:val="24"/>
        </w:rPr>
      </w:pPr>
      <w:r>
        <w:rPr>
          <w:color w:val="000000"/>
          <w:sz w:val="24"/>
          <w:szCs w:val="24"/>
        </w:rPr>
        <w:t xml:space="preserve"> </w:t>
      </w:r>
      <w:r w:rsidR="00D74170" w:rsidRPr="00E3244F">
        <w:rPr>
          <w:color w:val="000000"/>
          <w:sz w:val="24"/>
          <w:szCs w:val="24"/>
        </w:rPr>
        <w:t>Jeigu pasikeičia finansinio turto, įvertinto amortizuota savikaina, pinigų srautų sumos arba laikotarpiai, amortizuota savikaina yra apskaičiuojama remiantis naujai nustatytais pinigų srautais. Amortizuotos savikainos pokytis dėl pasikeitusių pinigų srautų sumų arba laikotarpių yra priskiriamas ataskaitinio laikotarpio finansinės ir investicinės veiklos pajamoms arba sąnaudoms</w:t>
      </w:r>
      <w:r>
        <w:rPr>
          <w:color w:val="000000"/>
          <w:sz w:val="24"/>
          <w:szCs w:val="24"/>
        </w:rPr>
        <w:t>.</w:t>
      </w:r>
    </w:p>
    <w:p w14:paraId="26BE1AD7" w14:textId="77777777" w:rsidR="00E026E9" w:rsidRPr="00631441" w:rsidRDefault="00933284" w:rsidP="002C286E">
      <w:pPr>
        <w:numPr>
          <w:ilvl w:val="0"/>
          <w:numId w:val="5"/>
        </w:numPr>
        <w:shd w:val="clear" w:color="auto" w:fill="FFFFFF"/>
        <w:tabs>
          <w:tab w:val="left" w:pos="851"/>
          <w:tab w:val="num" w:pos="900"/>
          <w:tab w:val="left" w:pos="993"/>
        </w:tabs>
        <w:spacing w:before="60" w:after="60" w:line="276" w:lineRule="auto"/>
        <w:ind w:left="0" w:right="5" w:firstLine="567"/>
        <w:jc w:val="both"/>
        <w:rPr>
          <w:sz w:val="24"/>
          <w:szCs w:val="24"/>
        </w:rPr>
      </w:pPr>
      <w:r w:rsidRPr="00AB3ED0">
        <w:rPr>
          <w:sz w:val="24"/>
          <w:szCs w:val="24"/>
        </w:rPr>
        <w:t xml:space="preserve">Gautinos sumos </w:t>
      </w:r>
      <w:r w:rsidR="00297160" w:rsidRPr="00AB3ED0">
        <w:rPr>
          <w:sz w:val="24"/>
          <w:szCs w:val="24"/>
        </w:rPr>
        <w:t>Fondo</w:t>
      </w:r>
      <w:r w:rsidRPr="00AB3ED0">
        <w:rPr>
          <w:sz w:val="24"/>
          <w:szCs w:val="24"/>
        </w:rPr>
        <w:t xml:space="preserve"> apskaitoje registruojamos tada, kai </w:t>
      </w:r>
      <w:r w:rsidR="00297160" w:rsidRPr="00AB3ED0">
        <w:rPr>
          <w:sz w:val="24"/>
          <w:szCs w:val="24"/>
        </w:rPr>
        <w:t xml:space="preserve">Fondas </w:t>
      </w:r>
      <w:r w:rsidRPr="00AB3ED0">
        <w:rPr>
          <w:sz w:val="24"/>
          <w:szCs w:val="24"/>
        </w:rPr>
        <w:t xml:space="preserve">įgyja teisę gauti </w:t>
      </w:r>
      <w:r w:rsidRPr="00631441">
        <w:rPr>
          <w:sz w:val="24"/>
          <w:szCs w:val="24"/>
        </w:rPr>
        <w:t>pinigus</w:t>
      </w:r>
      <w:r w:rsidR="00FB049C" w:rsidRPr="00631441">
        <w:rPr>
          <w:sz w:val="24"/>
          <w:szCs w:val="24"/>
        </w:rPr>
        <w:t xml:space="preserve"> ar kitą finansinį turtą</w:t>
      </w:r>
      <w:r w:rsidRPr="00631441">
        <w:rPr>
          <w:sz w:val="24"/>
          <w:szCs w:val="24"/>
        </w:rPr>
        <w:t xml:space="preserve">. </w:t>
      </w:r>
    </w:p>
    <w:p w14:paraId="66186BF7" w14:textId="79B718E0" w:rsidR="00631441" w:rsidRDefault="00BF0138" w:rsidP="0093462D">
      <w:pPr>
        <w:numPr>
          <w:ilvl w:val="0"/>
          <w:numId w:val="5"/>
        </w:numPr>
        <w:shd w:val="clear" w:color="auto" w:fill="FFFFFF"/>
        <w:tabs>
          <w:tab w:val="left" w:pos="1134"/>
        </w:tabs>
        <w:spacing w:before="60" w:after="60" w:line="276" w:lineRule="auto"/>
        <w:ind w:left="0" w:right="5" w:firstLine="567"/>
        <w:jc w:val="both"/>
        <w:rPr>
          <w:sz w:val="24"/>
          <w:szCs w:val="24"/>
        </w:rPr>
      </w:pPr>
      <w:r w:rsidRPr="00ED0056">
        <w:rPr>
          <w:i/>
          <w:sz w:val="24"/>
          <w:szCs w:val="24"/>
        </w:rPr>
        <w:t xml:space="preserve">Gautinos </w:t>
      </w:r>
      <w:r w:rsidR="00D16E4A" w:rsidRPr="00ED0056">
        <w:rPr>
          <w:i/>
          <w:sz w:val="24"/>
          <w:szCs w:val="24"/>
        </w:rPr>
        <w:t xml:space="preserve">pensijų anuitetų </w:t>
      </w:r>
      <w:r w:rsidRPr="00ED0056">
        <w:rPr>
          <w:i/>
          <w:sz w:val="24"/>
          <w:szCs w:val="24"/>
        </w:rPr>
        <w:t>įmokos</w:t>
      </w:r>
      <w:r w:rsidR="003A396C" w:rsidRPr="00ED0056">
        <w:rPr>
          <w:sz w:val="24"/>
          <w:szCs w:val="24"/>
        </w:rPr>
        <w:t xml:space="preserve"> (</w:t>
      </w:r>
      <w:r w:rsidR="0093462D" w:rsidRPr="00ED0056">
        <w:rPr>
          <w:sz w:val="24"/>
          <w:szCs w:val="24"/>
        </w:rPr>
        <w:t xml:space="preserve">ir </w:t>
      </w:r>
      <w:r w:rsidR="003A396C" w:rsidRPr="00ED0056">
        <w:rPr>
          <w:sz w:val="24"/>
          <w:szCs w:val="24"/>
        </w:rPr>
        <w:t xml:space="preserve">tuo pačiu </w:t>
      </w:r>
      <w:r w:rsidR="00631441">
        <w:rPr>
          <w:sz w:val="24"/>
          <w:szCs w:val="24"/>
        </w:rPr>
        <w:t>-</w:t>
      </w:r>
      <w:r w:rsidR="003A396C" w:rsidRPr="00ED0056">
        <w:rPr>
          <w:sz w:val="24"/>
          <w:szCs w:val="24"/>
        </w:rPr>
        <w:t xml:space="preserve"> </w:t>
      </w:r>
      <w:r w:rsidR="00D16E4A" w:rsidRPr="00ED0056">
        <w:rPr>
          <w:sz w:val="24"/>
          <w:szCs w:val="24"/>
        </w:rPr>
        <w:t xml:space="preserve">pensijų anuitetų </w:t>
      </w:r>
      <w:r w:rsidR="003A396C" w:rsidRPr="00ED0056">
        <w:rPr>
          <w:sz w:val="24"/>
          <w:szCs w:val="24"/>
        </w:rPr>
        <w:t xml:space="preserve">įmokų pajamos) </w:t>
      </w:r>
      <w:r w:rsidR="00D16E4A" w:rsidRPr="00ED0056">
        <w:rPr>
          <w:sz w:val="24"/>
          <w:szCs w:val="24"/>
        </w:rPr>
        <w:t xml:space="preserve">pripažįstamos, kai Fondas įgyja teisę iš pensijų kaupimo bendrovės gauti vienkartinę įmoką iš dalyvio </w:t>
      </w:r>
      <w:r w:rsidR="00ED0056">
        <w:rPr>
          <w:sz w:val="24"/>
          <w:szCs w:val="24"/>
        </w:rPr>
        <w:t>šios bendrovės valdomame pensijų fonde</w:t>
      </w:r>
      <w:r w:rsidR="00D16E4A" w:rsidRPr="00ED0056">
        <w:rPr>
          <w:sz w:val="24"/>
          <w:szCs w:val="24"/>
        </w:rPr>
        <w:t xml:space="preserve"> sukaupto turto. Teisė gauti šią įmoką įgyjama dalyviui pateikus prašymą pensijų kaupimo bendrovei dėl pensijų išmokos sutarties sudarymo</w:t>
      </w:r>
      <w:r w:rsidR="00631441">
        <w:rPr>
          <w:sz w:val="24"/>
          <w:szCs w:val="24"/>
        </w:rPr>
        <w:t>.</w:t>
      </w:r>
    </w:p>
    <w:p w14:paraId="51F2D5F8" w14:textId="56C1CFA5" w:rsidR="0093462D" w:rsidRPr="00ED0056" w:rsidRDefault="00EB4595" w:rsidP="0093462D">
      <w:pPr>
        <w:numPr>
          <w:ilvl w:val="0"/>
          <w:numId w:val="5"/>
        </w:numPr>
        <w:shd w:val="clear" w:color="auto" w:fill="FFFFFF"/>
        <w:tabs>
          <w:tab w:val="left" w:pos="1134"/>
        </w:tabs>
        <w:spacing w:before="60" w:after="60" w:line="276" w:lineRule="auto"/>
        <w:ind w:left="0" w:right="5" w:firstLine="567"/>
        <w:jc w:val="both"/>
        <w:rPr>
          <w:sz w:val="24"/>
          <w:szCs w:val="24"/>
        </w:rPr>
      </w:pPr>
      <w:r w:rsidRPr="00ED0056">
        <w:rPr>
          <w:sz w:val="24"/>
          <w:szCs w:val="24"/>
        </w:rPr>
        <w:t xml:space="preserve">Dalyviui </w:t>
      </w:r>
      <w:r w:rsidR="0093462D" w:rsidRPr="00ED0056">
        <w:rPr>
          <w:sz w:val="24"/>
          <w:szCs w:val="24"/>
        </w:rPr>
        <w:t>vienašališkai atsisakius</w:t>
      </w:r>
      <w:r w:rsidR="002629E9" w:rsidRPr="00ED0056">
        <w:rPr>
          <w:sz w:val="24"/>
          <w:szCs w:val="24"/>
        </w:rPr>
        <w:t xml:space="preserve"> įsigyti pensijų anuitetą</w:t>
      </w:r>
      <w:r w:rsidR="0093462D" w:rsidRPr="00ED0056">
        <w:rPr>
          <w:sz w:val="24"/>
          <w:szCs w:val="24"/>
        </w:rPr>
        <w:t xml:space="preserve">, gautinos </w:t>
      </w:r>
      <w:r w:rsidR="00D16E4A" w:rsidRPr="00B316BD">
        <w:rPr>
          <w:sz w:val="24"/>
          <w:szCs w:val="24"/>
        </w:rPr>
        <w:t xml:space="preserve">pensijų anuitetų </w:t>
      </w:r>
      <w:r w:rsidR="0093462D" w:rsidRPr="00ED0056">
        <w:rPr>
          <w:sz w:val="24"/>
          <w:szCs w:val="24"/>
        </w:rPr>
        <w:t xml:space="preserve">įmokos sumažinamos, mažinant </w:t>
      </w:r>
      <w:r w:rsidR="00D16E4A" w:rsidRPr="00ED0056">
        <w:rPr>
          <w:sz w:val="24"/>
          <w:szCs w:val="24"/>
        </w:rPr>
        <w:t xml:space="preserve">pensijų anuitetų </w:t>
      </w:r>
      <w:r w:rsidR="0093462D" w:rsidRPr="00ED0056">
        <w:rPr>
          <w:sz w:val="24"/>
          <w:szCs w:val="24"/>
        </w:rPr>
        <w:t>įmokų pajamas.</w:t>
      </w:r>
      <w:r w:rsidR="00AB3ED0" w:rsidRPr="00ED0056">
        <w:rPr>
          <w:rFonts w:eastAsia="Calibri"/>
          <w:sz w:val="24"/>
          <w:szCs w:val="24"/>
        </w:rPr>
        <w:t xml:space="preserve"> </w:t>
      </w:r>
      <w:r w:rsidR="0093462D" w:rsidRPr="00ED0056">
        <w:rPr>
          <w:color w:val="000000"/>
          <w:sz w:val="24"/>
          <w:szCs w:val="24"/>
        </w:rPr>
        <w:t xml:space="preserve">Jei </w:t>
      </w:r>
      <w:r w:rsidR="002629E9" w:rsidRPr="00ED0056">
        <w:rPr>
          <w:color w:val="000000"/>
          <w:sz w:val="24"/>
          <w:szCs w:val="24"/>
        </w:rPr>
        <w:t xml:space="preserve">įsigyti pensijų anuitetą </w:t>
      </w:r>
      <w:r w:rsidR="0093462D" w:rsidRPr="00ED0056">
        <w:rPr>
          <w:color w:val="000000"/>
          <w:sz w:val="24"/>
          <w:szCs w:val="24"/>
        </w:rPr>
        <w:t xml:space="preserve">atsisakoma </w:t>
      </w:r>
      <w:r w:rsidR="0093462D" w:rsidRPr="00ED0056">
        <w:rPr>
          <w:sz w:val="24"/>
          <w:szCs w:val="24"/>
        </w:rPr>
        <w:t xml:space="preserve">po ataskaitinio laikotarpio pabaigos, bet iki finansinių ataskaitų rinkinio sudarymo datos, toks įvykis laikomas koreguojančiu </w:t>
      </w:r>
      <w:proofErr w:type="spellStart"/>
      <w:r w:rsidR="0093462D" w:rsidRPr="00ED0056">
        <w:rPr>
          <w:sz w:val="24"/>
          <w:szCs w:val="24"/>
        </w:rPr>
        <w:t>poataskaitiniu</w:t>
      </w:r>
      <w:proofErr w:type="spellEnd"/>
      <w:r w:rsidR="0093462D" w:rsidRPr="00ED0056">
        <w:rPr>
          <w:sz w:val="24"/>
          <w:szCs w:val="24"/>
        </w:rPr>
        <w:t xml:space="preserve"> įvykiu, jei </w:t>
      </w:r>
      <w:r w:rsidR="00115732" w:rsidRPr="00ED0056">
        <w:rPr>
          <w:sz w:val="24"/>
          <w:szCs w:val="24"/>
        </w:rPr>
        <w:t xml:space="preserve">gautina suma dėl </w:t>
      </w:r>
      <w:r w:rsidR="002629E9" w:rsidRPr="00ED0056">
        <w:rPr>
          <w:sz w:val="24"/>
          <w:szCs w:val="24"/>
        </w:rPr>
        <w:t>atsisaky</w:t>
      </w:r>
      <w:r w:rsidR="00115732" w:rsidRPr="00ED0056">
        <w:rPr>
          <w:sz w:val="24"/>
          <w:szCs w:val="24"/>
        </w:rPr>
        <w:t>mo</w:t>
      </w:r>
      <w:r w:rsidR="002629E9" w:rsidRPr="00ED0056">
        <w:rPr>
          <w:sz w:val="24"/>
          <w:szCs w:val="24"/>
        </w:rPr>
        <w:t xml:space="preserve"> įsigyti pensijų anuitet</w:t>
      </w:r>
      <w:r w:rsidR="00115732" w:rsidRPr="00ED0056">
        <w:rPr>
          <w:sz w:val="24"/>
          <w:szCs w:val="24"/>
        </w:rPr>
        <w:t>ą sumažėja reikšmingai</w:t>
      </w:r>
      <w:r w:rsidR="0093462D" w:rsidRPr="00ED0056">
        <w:rPr>
          <w:sz w:val="24"/>
          <w:szCs w:val="24"/>
        </w:rPr>
        <w:t xml:space="preserve">. </w:t>
      </w:r>
      <w:r w:rsidR="00115732" w:rsidRPr="00ED0056">
        <w:rPr>
          <w:sz w:val="24"/>
          <w:szCs w:val="24"/>
        </w:rPr>
        <w:t>Šiuo</w:t>
      </w:r>
      <w:r w:rsidR="0093462D" w:rsidRPr="00ED0056">
        <w:rPr>
          <w:sz w:val="24"/>
          <w:szCs w:val="24"/>
        </w:rPr>
        <w:t xml:space="preserve"> atveju surašoma buhalterinė pažyma ir koreguojamos finansinės ataskaitos. Jei</w:t>
      </w:r>
      <w:r w:rsidR="00115732" w:rsidRPr="00ED0056">
        <w:rPr>
          <w:sz w:val="24"/>
          <w:szCs w:val="24"/>
        </w:rPr>
        <w:t xml:space="preserve"> dėl atsisakymo įsigyti pensijų anuitetą gautina suma sumažėja nereikšmingai, </w:t>
      </w:r>
      <w:r w:rsidR="0053132E" w:rsidRPr="00ED0056">
        <w:rPr>
          <w:sz w:val="24"/>
          <w:szCs w:val="24"/>
        </w:rPr>
        <w:t xml:space="preserve">gautinos </w:t>
      </w:r>
      <w:r w:rsidR="00115732" w:rsidRPr="00ED0056">
        <w:rPr>
          <w:i/>
          <w:sz w:val="24"/>
          <w:szCs w:val="24"/>
        </w:rPr>
        <w:t xml:space="preserve">pensijų anuitetų </w:t>
      </w:r>
      <w:r w:rsidR="0053132E" w:rsidRPr="00ED0056">
        <w:rPr>
          <w:sz w:val="24"/>
          <w:szCs w:val="24"/>
        </w:rPr>
        <w:t xml:space="preserve">įmokos </w:t>
      </w:r>
      <w:r w:rsidR="0093462D" w:rsidRPr="00ED0056">
        <w:rPr>
          <w:sz w:val="24"/>
          <w:szCs w:val="24"/>
        </w:rPr>
        <w:t xml:space="preserve">mažinamos kitą ataskaitinį laikotarpį (kai </w:t>
      </w:r>
      <w:r w:rsidR="00ED0056" w:rsidRPr="00ED0056">
        <w:rPr>
          <w:sz w:val="24"/>
          <w:szCs w:val="24"/>
        </w:rPr>
        <w:t>dalyvi</w:t>
      </w:r>
      <w:r w:rsidR="00ED0056">
        <w:rPr>
          <w:sz w:val="24"/>
          <w:szCs w:val="24"/>
        </w:rPr>
        <w:t>s</w:t>
      </w:r>
      <w:r w:rsidR="00ED0056" w:rsidRPr="00ED0056">
        <w:rPr>
          <w:sz w:val="24"/>
          <w:szCs w:val="24"/>
        </w:rPr>
        <w:t xml:space="preserve"> </w:t>
      </w:r>
      <w:r w:rsidR="0093462D" w:rsidRPr="00ED0056">
        <w:rPr>
          <w:sz w:val="24"/>
          <w:szCs w:val="24"/>
        </w:rPr>
        <w:t>atsisako įsigyti pensijų anuitetą).</w:t>
      </w:r>
    </w:p>
    <w:p w14:paraId="6C0772DE" w14:textId="381A4673" w:rsidR="004C391D" w:rsidRPr="003B524E" w:rsidRDefault="00AB3ED0" w:rsidP="00ED0056">
      <w:pPr>
        <w:widowControl/>
        <w:numPr>
          <w:ilvl w:val="0"/>
          <w:numId w:val="5"/>
        </w:numPr>
        <w:shd w:val="clear" w:color="auto" w:fill="FFFFFF"/>
        <w:tabs>
          <w:tab w:val="left" w:pos="851"/>
          <w:tab w:val="num" w:pos="900"/>
          <w:tab w:val="left" w:pos="993"/>
        </w:tabs>
        <w:autoSpaceDE/>
        <w:autoSpaceDN/>
        <w:adjustRightInd/>
        <w:spacing w:before="60" w:after="60" w:line="276" w:lineRule="auto"/>
        <w:ind w:left="0" w:right="5" w:firstLine="567"/>
        <w:jc w:val="both"/>
        <w:rPr>
          <w:sz w:val="24"/>
          <w:szCs w:val="24"/>
        </w:rPr>
      </w:pPr>
      <w:r w:rsidRPr="003B524E">
        <w:rPr>
          <w:rFonts w:eastAsia="Calibri"/>
          <w:i/>
          <w:sz w:val="24"/>
          <w:szCs w:val="24"/>
        </w:rPr>
        <w:t>Gautinos sumos už parduot</w:t>
      </w:r>
      <w:r w:rsidR="003B524E" w:rsidRPr="003B524E">
        <w:rPr>
          <w:rFonts w:eastAsia="Calibri"/>
          <w:i/>
          <w:sz w:val="24"/>
          <w:szCs w:val="24"/>
        </w:rPr>
        <w:t>ą finansinį turtą</w:t>
      </w:r>
      <w:r w:rsidR="003B524E">
        <w:rPr>
          <w:rFonts w:eastAsia="Calibri"/>
          <w:i/>
          <w:sz w:val="24"/>
          <w:szCs w:val="24"/>
        </w:rPr>
        <w:t xml:space="preserve"> </w:t>
      </w:r>
      <w:r w:rsidR="003B524E">
        <w:rPr>
          <w:rFonts w:eastAsia="Calibri"/>
          <w:sz w:val="24"/>
          <w:szCs w:val="24"/>
        </w:rPr>
        <w:t>(vertybinius popierius</w:t>
      </w:r>
      <w:r w:rsidR="000B33F7">
        <w:rPr>
          <w:rFonts w:eastAsia="Calibri"/>
          <w:sz w:val="24"/>
          <w:szCs w:val="24"/>
        </w:rPr>
        <w:t xml:space="preserve">) </w:t>
      </w:r>
      <w:r w:rsidRPr="003B524E">
        <w:rPr>
          <w:rFonts w:eastAsia="Calibri"/>
          <w:sz w:val="24"/>
          <w:szCs w:val="24"/>
        </w:rPr>
        <w:t xml:space="preserve">registruojamos, kai Fondas perduoda visą riziką ir naudą, susijusią su </w:t>
      </w:r>
      <w:r w:rsidR="003B524E">
        <w:rPr>
          <w:rFonts w:eastAsia="Calibri"/>
          <w:sz w:val="24"/>
          <w:szCs w:val="24"/>
        </w:rPr>
        <w:t>finansiniu turtu</w:t>
      </w:r>
      <w:r w:rsidRPr="003B524E">
        <w:rPr>
          <w:rFonts w:eastAsia="Calibri"/>
          <w:sz w:val="24"/>
          <w:szCs w:val="24"/>
        </w:rPr>
        <w:t xml:space="preserve"> p</w:t>
      </w:r>
      <w:r w:rsidR="00FB049C" w:rsidRPr="003B524E">
        <w:rPr>
          <w:rFonts w:eastAsia="Calibri"/>
          <w:sz w:val="24"/>
          <w:szCs w:val="24"/>
        </w:rPr>
        <w:t>irkėjui</w:t>
      </w:r>
      <w:r w:rsidRPr="003B524E">
        <w:rPr>
          <w:rFonts w:eastAsia="Calibri"/>
          <w:sz w:val="24"/>
          <w:szCs w:val="24"/>
        </w:rPr>
        <w:t xml:space="preserve"> ir tikėtina, kad ekonominė nauda bus gauta. </w:t>
      </w:r>
      <w:bookmarkStart w:id="8" w:name="_Ref228093217"/>
      <w:bookmarkStart w:id="9" w:name="_Ref214524441"/>
      <w:r w:rsidR="00B316BD">
        <w:rPr>
          <w:rFonts w:eastAsia="Calibri"/>
          <w:sz w:val="24"/>
          <w:szCs w:val="24"/>
        </w:rPr>
        <w:t>P</w:t>
      </w:r>
      <w:r w:rsidR="00BA5C7E">
        <w:rPr>
          <w:sz w:val="24"/>
          <w:szCs w:val="24"/>
        </w:rPr>
        <w:t xml:space="preserve">ardavimo </w:t>
      </w:r>
      <w:r w:rsidR="003B524E" w:rsidRPr="003B524E">
        <w:rPr>
          <w:sz w:val="24"/>
          <w:szCs w:val="24"/>
        </w:rPr>
        <w:t xml:space="preserve">sandorių </w:t>
      </w:r>
      <w:r w:rsidR="00BA5C7E">
        <w:rPr>
          <w:sz w:val="24"/>
          <w:szCs w:val="24"/>
        </w:rPr>
        <w:t xml:space="preserve">gautinos sumos </w:t>
      </w:r>
      <w:r w:rsidR="003B524E" w:rsidRPr="003B524E">
        <w:rPr>
          <w:sz w:val="24"/>
          <w:szCs w:val="24"/>
        </w:rPr>
        <w:t>apskaitoje registruojam</w:t>
      </w:r>
      <w:r w:rsidR="00BA5C7E">
        <w:rPr>
          <w:sz w:val="24"/>
          <w:szCs w:val="24"/>
        </w:rPr>
        <w:t>o</w:t>
      </w:r>
      <w:r w:rsidR="003B524E" w:rsidRPr="003B524E">
        <w:rPr>
          <w:sz w:val="24"/>
          <w:szCs w:val="24"/>
        </w:rPr>
        <w:t>s prekybos datą.</w:t>
      </w:r>
    </w:p>
    <w:p w14:paraId="74CE9E70" w14:textId="46F585E2" w:rsidR="00B556DA" w:rsidRDefault="00C37717" w:rsidP="00B556DA">
      <w:pPr>
        <w:numPr>
          <w:ilvl w:val="0"/>
          <w:numId w:val="5"/>
        </w:numPr>
        <w:shd w:val="clear" w:color="auto" w:fill="FFFFFF"/>
        <w:tabs>
          <w:tab w:val="left" w:pos="851"/>
          <w:tab w:val="num" w:pos="900"/>
          <w:tab w:val="left" w:pos="993"/>
        </w:tabs>
        <w:spacing w:before="60" w:after="60" w:line="276" w:lineRule="auto"/>
        <w:ind w:left="0" w:right="5" w:firstLine="567"/>
        <w:jc w:val="both"/>
        <w:rPr>
          <w:sz w:val="24"/>
          <w:szCs w:val="24"/>
        </w:rPr>
      </w:pPr>
      <w:r w:rsidRPr="00F44DDF">
        <w:rPr>
          <w:i/>
          <w:sz w:val="24"/>
          <w:szCs w:val="24"/>
        </w:rPr>
        <w:t xml:space="preserve">Gautini delspinigiai </w:t>
      </w:r>
      <w:r w:rsidRPr="00C37717">
        <w:rPr>
          <w:sz w:val="24"/>
          <w:szCs w:val="24"/>
        </w:rPr>
        <w:t>pripažįstam</w:t>
      </w:r>
      <w:r>
        <w:rPr>
          <w:sz w:val="24"/>
          <w:szCs w:val="24"/>
        </w:rPr>
        <w:t>i</w:t>
      </w:r>
      <w:r w:rsidRPr="00C37717">
        <w:rPr>
          <w:sz w:val="24"/>
          <w:szCs w:val="24"/>
        </w:rPr>
        <w:t xml:space="preserve"> pagal </w:t>
      </w:r>
      <w:r w:rsidR="00AE6FCF">
        <w:rPr>
          <w:sz w:val="24"/>
          <w:szCs w:val="24"/>
        </w:rPr>
        <w:t xml:space="preserve">jų </w:t>
      </w:r>
      <w:r w:rsidRPr="00C37717">
        <w:rPr>
          <w:sz w:val="24"/>
          <w:szCs w:val="24"/>
        </w:rPr>
        <w:t>apskaičiavimo aktą.</w:t>
      </w:r>
      <w:bookmarkEnd w:id="8"/>
      <w:r w:rsidRPr="00C37717">
        <w:rPr>
          <w:sz w:val="24"/>
          <w:szCs w:val="24"/>
        </w:rPr>
        <w:t xml:space="preserve"> </w:t>
      </w:r>
      <w:bookmarkStart w:id="10" w:name="_Ref214784860"/>
      <w:bookmarkEnd w:id="9"/>
      <w:r w:rsidRPr="00C37717">
        <w:rPr>
          <w:sz w:val="24"/>
          <w:szCs w:val="24"/>
        </w:rPr>
        <w:t xml:space="preserve">Kitos gautinos sumos registruojamos pagal dokumentą, kuriuo patvirtinama </w:t>
      </w:r>
      <w:r w:rsidR="00AE6FCF">
        <w:rPr>
          <w:sz w:val="24"/>
          <w:szCs w:val="24"/>
        </w:rPr>
        <w:t xml:space="preserve">Fondo </w:t>
      </w:r>
      <w:r w:rsidRPr="00C37717">
        <w:rPr>
          <w:sz w:val="24"/>
          <w:szCs w:val="24"/>
        </w:rPr>
        <w:t>teisė į gautiną sumą, šio dokumento data</w:t>
      </w:r>
      <w:r w:rsidR="00FB049C">
        <w:rPr>
          <w:sz w:val="24"/>
          <w:szCs w:val="24"/>
        </w:rPr>
        <w:t xml:space="preserve"> (pvz. akcininkų sprendimas dėl dividendų paskelbimo)</w:t>
      </w:r>
      <w:r w:rsidRPr="00C37717">
        <w:rPr>
          <w:sz w:val="24"/>
          <w:szCs w:val="24"/>
        </w:rPr>
        <w:t>.</w:t>
      </w:r>
      <w:bookmarkEnd w:id="10"/>
      <w:r w:rsidRPr="00C37717">
        <w:rPr>
          <w:sz w:val="24"/>
          <w:szCs w:val="24"/>
        </w:rPr>
        <w:t xml:space="preserve"> </w:t>
      </w:r>
    </w:p>
    <w:p w14:paraId="35A12F31" w14:textId="57260295" w:rsidR="009D0035" w:rsidRPr="00B556DA" w:rsidRDefault="00B556DA" w:rsidP="00B556DA">
      <w:pPr>
        <w:numPr>
          <w:ilvl w:val="0"/>
          <w:numId w:val="5"/>
        </w:numPr>
        <w:shd w:val="clear" w:color="auto" w:fill="FFFFFF"/>
        <w:tabs>
          <w:tab w:val="left" w:pos="851"/>
          <w:tab w:val="num" w:pos="900"/>
          <w:tab w:val="left" w:pos="993"/>
        </w:tabs>
        <w:spacing w:before="60" w:after="60" w:line="276" w:lineRule="auto"/>
        <w:ind w:left="0" w:right="5" w:firstLine="567"/>
        <w:jc w:val="both"/>
        <w:rPr>
          <w:sz w:val="24"/>
          <w:szCs w:val="24"/>
        </w:rPr>
      </w:pPr>
      <w:r w:rsidRPr="00ED0056">
        <w:rPr>
          <w:rFonts w:eastAsia="Calibri"/>
          <w:sz w:val="24"/>
          <w:szCs w:val="24"/>
        </w:rPr>
        <w:t xml:space="preserve"> </w:t>
      </w:r>
      <w:r w:rsidRPr="00ED0056">
        <w:rPr>
          <w:rFonts w:eastAsia="Calibri"/>
          <w:i/>
          <w:sz w:val="24"/>
          <w:szCs w:val="24"/>
        </w:rPr>
        <w:t>Sukauptos gautinos sumos</w:t>
      </w:r>
      <w:r w:rsidRPr="00ED0056">
        <w:rPr>
          <w:rFonts w:eastAsia="Calibri"/>
          <w:sz w:val="24"/>
          <w:szCs w:val="24"/>
        </w:rPr>
        <w:t xml:space="preserve"> - sukauptos finansavimo pajamos iš valstybės biudžeto, kai asignavimai dar nėra patvirtinti. </w:t>
      </w:r>
      <w:r w:rsidR="00E4572F" w:rsidRPr="00B556DA">
        <w:rPr>
          <w:sz w:val="24"/>
          <w:szCs w:val="24"/>
        </w:rPr>
        <w:t xml:space="preserve">Fondo apskaitoje </w:t>
      </w:r>
      <w:r w:rsidRPr="00B556DA">
        <w:rPr>
          <w:sz w:val="24"/>
          <w:szCs w:val="24"/>
        </w:rPr>
        <w:t xml:space="preserve">taip pat </w:t>
      </w:r>
      <w:r w:rsidR="00E4572F" w:rsidRPr="00B556DA">
        <w:rPr>
          <w:sz w:val="24"/>
          <w:szCs w:val="24"/>
        </w:rPr>
        <w:t xml:space="preserve">pripažįstamos </w:t>
      </w:r>
      <w:r w:rsidR="008727C8" w:rsidRPr="00B556DA">
        <w:rPr>
          <w:sz w:val="24"/>
          <w:szCs w:val="24"/>
        </w:rPr>
        <w:t xml:space="preserve">uždirbtos </w:t>
      </w:r>
      <w:r w:rsidR="00E4572F" w:rsidRPr="00B556DA">
        <w:rPr>
          <w:i/>
          <w:sz w:val="24"/>
          <w:szCs w:val="24"/>
        </w:rPr>
        <w:t>sukauptos</w:t>
      </w:r>
      <w:r w:rsidR="00E4572F" w:rsidRPr="00B556DA">
        <w:rPr>
          <w:sz w:val="24"/>
          <w:szCs w:val="24"/>
        </w:rPr>
        <w:t xml:space="preserve"> </w:t>
      </w:r>
      <w:r w:rsidR="009D0035" w:rsidRPr="00B556DA">
        <w:rPr>
          <w:sz w:val="24"/>
          <w:szCs w:val="24"/>
        </w:rPr>
        <w:t>terminuotų</w:t>
      </w:r>
      <w:r w:rsidR="00CF20B1">
        <w:rPr>
          <w:sz w:val="24"/>
          <w:szCs w:val="24"/>
        </w:rPr>
        <w:t>jų</w:t>
      </w:r>
      <w:r w:rsidR="009D0035" w:rsidRPr="00B556DA">
        <w:rPr>
          <w:sz w:val="24"/>
          <w:szCs w:val="24"/>
        </w:rPr>
        <w:t xml:space="preserve"> indėlių </w:t>
      </w:r>
      <w:r w:rsidR="00E4572F" w:rsidRPr="00B556DA">
        <w:rPr>
          <w:sz w:val="24"/>
          <w:szCs w:val="24"/>
        </w:rPr>
        <w:t xml:space="preserve">palūkanų pajamos, kai </w:t>
      </w:r>
      <w:r w:rsidR="009D0035" w:rsidRPr="00B556DA">
        <w:rPr>
          <w:sz w:val="24"/>
          <w:szCs w:val="24"/>
        </w:rPr>
        <w:t>ataskaitinio laikotarpio pabaigoje indėlio terminas nepasibaigęs, bet labai tikėtina, kad F</w:t>
      </w:r>
      <w:r w:rsidR="008727C8" w:rsidRPr="00B556DA">
        <w:rPr>
          <w:sz w:val="24"/>
          <w:szCs w:val="24"/>
        </w:rPr>
        <w:t>ondas gaus sukau</w:t>
      </w:r>
      <w:r w:rsidR="009D0035" w:rsidRPr="00B556DA">
        <w:rPr>
          <w:sz w:val="24"/>
          <w:szCs w:val="24"/>
        </w:rPr>
        <w:t>pt</w:t>
      </w:r>
      <w:r w:rsidR="008727C8" w:rsidRPr="00B556DA">
        <w:rPr>
          <w:sz w:val="24"/>
          <w:szCs w:val="24"/>
        </w:rPr>
        <w:t>ų</w:t>
      </w:r>
      <w:r w:rsidR="009D0035" w:rsidRPr="00B556DA">
        <w:rPr>
          <w:sz w:val="24"/>
          <w:szCs w:val="24"/>
        </w:rPr>
        <w:t xml:space="preserve"> palūkanų sumą, kurią galima patikimai įvertinti remiantis terminuoto</w:t>
      </w:r>
      <w:r w:rsidR="00CF20B1">
        <w:rPr>
          <w:sz w:val="24"/>
          <w:szCs w:val="24"/>
        </w:rPr>
        <w:t>jo</w:t>
      </w:r>
      <w:r w:rsidR="009D0035" w:rsidRPr="00B556DA">
        <w:rPr>
          <w:sz w:val="24"/>
          <w:szCs w:val="24"/>
        </w:rPr>
        <w:t xml:space="preserve"> indėlio sutartimi. </w:t>
      </w:r>
      <w:r w:rsidRPr="0057338A">
        <w:rPr>
          <w:bCs/>
          <w:sz w:val="24"/>
          <w:szCs w:val="24"/>
        </w:rPr>
        <w:t xml:space="preserve">Jeigu indėliai yra atsiimami prieš terminą, tuomet yra mažinamos apskaičiuotos sukauptos palūkanų pajamos, jei dėl sutarties nutraukimo </w:t>
      </w:r>
      <w:r w:rsidRPr="0057338A">
        <w:rPr>
          <w:sz w:val="24"/>
          <w:szCs w:val="24"/>
        </w:rPr>
        <w:t>Fondas</w:t>
      </w:r>
      <w:r w:rsidRPr="0057338A">
        <w:rPr>
          <w:bCs/>
          <w:sz w:val="24"/>
          <w:szCs w:val="24"/>
        </w:rPr>
        <w:t xml:space="preserve"> netenka dalies arba visų palūkanų.</w:t>
      </w:r>
    </w:p>
    <w:p w14:paraId="039C3210" w14:textId="1F8BF440" w:rsidR="00E3244F" w:rsidRPr="0057338A" w:rsidRDefault="00E91639" w:rsidP="002C286E">
      <w:pPr>
        <w:numPr>
          <w:ilvl w:val="0"/>
          <w:numId w:val="5"/>
        </w:numPr>
        <w:shd w:val="clear" w:color="auto" w:fill="FFFFFF"/>
        <w:tabs>
          <w:tab w:val="left" w:pos="851"/>
          <w:tab w:val="num" w:pos="900"/>
          <w:tab w:val="left" w:pos="993"/>
        </w:tabs>
        <w:spacing w:before="60" w:after="60" w:line="276" w:lineRule="auto"/>
        <w:ind w:left="0" w:right="5" w:firstLine="567"/>
        <w:jc w:val="both"/>
        <w:rPr>
          <w:sz w:val="24"/>
          <w:szCs w:val="24"/>
        </w:rPr>
      </w:pPr>
      <w:r>
        <w:rPr>
          <w:sz w:val="24"/>
          <w:szCs w:val="24"/>
        </w:rPr>
        <w:t xml:space="preserve"> </w:t>
      </w:r>
      <w:r w:rsidR="003811DB" w:rsidRPr="0057338A">
        <w:rPr>
          <w:sz w:val="24"/>
          <w:szCs w:val="24"/>
        </w:rPr>
        <w:t xml:space="preserve">Pagal Papildomo savanoriško pensijų kaupimo įstatymo 45 str. Fondo </w:t>
      </w:r>
      <w:r w:rsidR="003811DB" w:rsidRPr="0057338A">
        <w:rPr>
          <w:i/>
          <w:sz w:val="24"/>
          <w:szCs w:val="24"/>
        </w:rPr>
        <w:t>terminuoti</w:t>
      </w:r>
      <w:r w:rsidR="00CF20B1">
        <w:rPr>
          <w:i/>
          <w:sz w:val="24"/>
          <w:szCs w:val="24"/>
        </w:rPr>
        <w:t>eji</w:t>
      </w:r>
      <w:r w:rsidR="003811DB" w:rsidRPr="0057338A">
        <w:rPr>
          <w:i/>
          <w:sz w:val="24"/>
          <w:szCs w:val="24"/>
        </w:rPr>
        <w:t xml:space="preserve"> indėliai </w:t>
      </w:r>
      <w:r w:rsidR="003811DB" w:rsidRPr="0057338A">
        <w:rPr>
          <w:sz w:val="24"/>
          <w:szCs w:val="24"/>
        </w:rPr>
        <w:t xml:space="preserve">gali būti ne ilgesnio nei 12 mėnesių laikotarpio. Indėliai, kurių </w:t>
      </w:r>
      <w:r w:rsidR="00E3244F" w:rsidRPr="0057338A">
        <w:rPr>
          <w:sz w:val="24"/>
          <w:szCs w:val="24"/>
        </w:rPr>
        <w:t xml:space="preserve">terminas ilgesnis nei 3 </w:t>
      </w:r>
      <w:r w:rsidR="00E3244F" w:rsidRPr="0057338A">
        <w:rPr>
          <w:sz w:val="24"/>
          <w:szCs w:val="24"/>
        </w:rPr>
        <w:lastRenderedPageBreak/>
        <w:t xml:space="preserve">mėnesiai, bet trumpesnis kaip 12 mėnesių, priskiriami prie trumpalaikių indėlių, o kurių terminas iki 3 mėnesių – prie pinigų ekvivalentų. Pirminio pripažinimo metu </w:t>
      </w:r>
      <w:r w:rsidR="003811DB" w:rsidRPr="0057338A">
        <w:rPr>
          <w:sz w:val="24"/>
          <w:szCs w:val="24"/>
        </w:rPr>
        <w:t xml:space="preserve">Fondo </w:t>
      </w:r>
      <w:r w:rsidR="00E3244F" w:rsidRPr="0057338A">
        <w:rPr>
          <w:sz w:val="24"/>
          <w:szCs w:val="24"/>
        </w:rPr>
        <w:t xml:space="preserve">indėliai registruojami įsigijimo savikaina (nominaliąja verte) pagal indėlių sutartis. Kiekvieno ketvirčio pabaigoje trumpalaikiai indėliai </w:t>
      </w:r>
      <w:r w:rsidR="003811DB" w:rsidRPr="0057338A">
        <w:rPr>
          <w:sz w:val="24"/>
          <w:szCs w:val="24"/>
        </w:rPr>
        <w:t xml:space="preserve">vertinami </w:t>
      </w:r>
      <w:r w:rsidR="00E3244F" w:rsidRPr="0057338A">
        <w:rPr>
          <w:sz w:val="24"/>
          <w:szCs w:val="24"/>
        </w:rPr>
        <w:t>įsigijimo savikaina, atėmus nuvertėjimo nuostolius.</w:t>
      </w:r>
      <w:r w:rsidR="003811DB" w:rsidRPr="0057338A">
        <w:rPr>
          <w:sz w:val="24"/>
          <w:szCs w:val="24"/>
        </w:rPr>
        <w:t xml:space="preserve"> </w:t>
      </w:r>
    </w:p>
    <w:p w14:paraId="1A393953" w14:textId="683DE4F8" w:rsidR="004349F8" w:rsidRDefault="00167D63"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bookmarkStart w:id="11" w:name="_Toc229882760"/>
      <w:r w:rsidRPr="00167D63">
        <w:rPr>
          <w:i/>
          <w:sz w:val="24"/>
          <w:szCs w:val="24"/>
        </w:rPr>
        <w:t xml:space="preserve">Pinigų ekvivalentai </w:t>
      </w:r>
      <w:r w:rsidRPr="009C0338">
        <w:rPr>
          <w:sz w:val="24"/>
          <w:szCs w:val="24"/>
        </w:rPr>
        <w:t>– trumpalaikės (iki 3 mėnesių) likvidžios investicijos, kurios gali būti greitai iškeičiamos į tam tikras pinigų sumas ir kurių vertės pokyčio ri</w:t>
      </w:r>
      <w:r>
        <w:rPr>
          <w:sz w:val="24"/>
          <w:szCs w:val="24"/>
        </w:rPr>
        <w:t>zika yra nereikšminga, pvz. terminuoti</w:t>
      </w:r>
      <w:r w:rsidR="00CF20B1">
        <w:rPr>
          <w:sz w:val="24"/>
          <w:szCs w:val="24"/>
        </w:rPr>
        <w:t>eji</w:t>
      </w:r>
      <w:r>
        <w:rPr>
          <w:sz w:val="24"/>
          <w:szCs w:val="24"/>
        </w:rPr>
        <w:t xml:space="preserve"> indėliai iki 3 mėn., pinigų rinkos priemonės ir kitos investicijos į ne nuosavybės vertybinius popierius, kurių išpirkimo terminas yra ne </w:t>
      </w:r>
      <w:r w:rsidR="004349F8">
        <w:rPr>
          <w:sz w:val="24"/>
          <w:szCs w:val="24"/>
        </w:rPr>
        <w:t xml:space="preserve">ilgesnis kaip </w:t>
      </w:r>
      <w:r>
        <w:rPr>
          <w:sz w:val="24"/>
          <w:szCs w:val="24"/>
        </w:rPr>
        <w:t>3 mėnesiai po investicijų įsigijimo.</w:t>
      </w:r>
      <w:r w:rsidRPr="009C0338">
        <w:rPr>
          <w:sz w:val="24"/>
          <w:szCs w:val="24"/>
        </w:rPr>
        <w:t xml:space="preserve"> Investicijos į nuosavybės vertybinius popierius </w:t>
      </w:r>
      <w:r w:rsidR="00B556DA">
        <w:rPr>
          <w:sz w:val="24"/>
          <w:szCs w:val="24"/>
        </w:rPr>
        <w:t xml:space="preserve">ir </w:t>
      </w:r>
      <w:r w:rsidR="00F61AE3">
        <w:rPr>
          <w:sz w:val="24"/>
          <w:szCs w:val="24"/>
        </w:rPr>
        <w:t xml:space="preserve">KIS </w:t>
      </w:r>
      <w:r w:rsidR="00B556DA">
        <w:rPr>
          <w:sz w:val="24"/>
          <w:szCs w:val="24"/>
        </w:rPr>
        <w:t xml:space="preserve">vienetus </w:t>
      </w:r>
      <w:r w:rsidRPr="009C0338">
        <w:rPr>
          <w:sz w:val="24"/>
          <w:szCs w:val="24"/>
        </w:rPr>
        <w:t>nepriskiriamos prie pinigų ekvivalentų.</w:t>
      </w:r>
    </w:p>
    <w:p w14:paraId="2058F0C2" w14:textId="77777777" w:rsidR="004349F8" w:rsidRPr="004349F8" w:rsidRDefault="004E25CF"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4349F8">
        <w:rPr>
          <w:i/>
          <w:sz w:val="24"/>
          <w:szCs w:val="24"/>
        </w:rPr>
        <w:t xml:space="preserve">Pinigai </w:t>
      </w:r>
      <w:r w:rsidR="00CF1256" w:rsidRPr="004349F8">
        <w:rPr>
          <w:sz w:val="24"/>
          <w:szCs w:val="24"/>
        </w:rPr>
        <w:t xml:space="preserve">– pinigai </w:t>
      </w:r>
      <w:r w:rsidRPr="004349F8">
        <w:rPr>
          <w:sz w:val="24"/>
          <w:szCs w:val="24"/>
        </w:rPr>
        <w:t>bankų sąskaitose ir pervesti, bet dar negauti pinigai (pinigai kelyje).</w:t>
      </w:r>
      <w:r w:rsidR="009C0338" w:rsidRPr="004349F8">
        <w:rPr>
          <w:sz w:val="24"/>
          <w:szCs w:val="24"/>
        </w:rPr>
        <w:t xml:space="preserve"> </w:t>
      </w:r>
      <w:r w:rsidR="004349F8" w:rsidRPr="004349F8">
        <w:rPr>
          <w:bCs/>
          <w:sz w:val="24"/>
          <w:szCs w:val="24"/>
        </w:rPr>
        <w:t xml:space="preserve">Pinigai bankų sąskaitose apskaitoje registruojami įplaukus į banko sąskaitą lėšoms pagal banko sąskaitų išrašus. Pinigai kelyje registruojami </w:t>
      </w:r>
      <w:r w:rsidR="00DE6A20">
        <w:rPr>
          <w:bCs/>
          <w:sz w:val="24"/>
          <w:szCs w:val="24"/>
        </w:rPr>
        <w:t>Fondo</w:t>
      </w:r>
      <w:r w:rsidR="004349F8" w:rsidRPr="004349F8">
        <w:rPr>
          <w:bCs/>
          <w:sz w:val="24"/>
          <w:szCs w:val="24"/>
        </w:rPr>
        <w:t xml:space="preserve"> sąskaitose, gavus įrodymų, kad </w:t>
      </w:r>
      <w:r w:rsidR="00DE6A20">
        <w:rPr>
          <w:bCs/>
          <w:sz w:val="24"/>
          <w:szCs w:val="24"/>
        </w:rPr>
        <w:t xml:space="preserve">Fondo debitorius arba </w:t>
      </w:r>
      <w:r w:rsidR="004349F8" w:rsidRPr="004349F8">
        <w:rPr>
          <w:bCs/>
          <w:sz w:val="24"/>
          <w:szCs w:val="24"/>
        </w:rPr>
        <w:t xml:space="preserve">kreditorius iki laikotarpio pabaigos pervedė </w:t>
      </w:r>
      <w:r w:rsidR="00DE6A20">
        <w:rPr>
          <w:bCs/>
          <w:sz w:val="24"/>
          <w:szCs w:val="24"/>
        </w:rPr>
        <w:t xml:space="preserve">pinigus, </w:t>
      </w:r>
      <w:r w:rsidR="004349F8" w:rsidRPr="004349F8">
        <w:rPr>
          <w:bCs/>
          <w:sz w:val="24"/>
          <w:szCs w:val="24"/>
        </w:rPr>
        <w:t xml:space="preserve">tačiau ši suma dar neįplaukė į </w:t>
      </w:r>
      <w:r w:rsidR="00DE6A20">
        <w:rPr>
          <w:bCs/>
          <w:sz w:val="24"/>
          <w:szCs w:val="24"/>
        </w:rPr>
        <w:t xml:space="preserve">Fondo </w:t>
      </w:r>
      <w:r w:rsidR="004349F8" w:rsidRPr="004349F8">
        <w:rPr>
          <w:bCs/>
          <w:sz w:val="24"/>
          <w:szCs w:val="24"/>
        </w:rPr>
        <w:t>banko sąskaitą.</w:t>
      </w:r>
    </w:p>
    <w:p w14:paraId="0F190085" w14:textId="77777777" w:rsidR="00DE0C09" w:rsidRDefault="00E3244F"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E3244F">
        <w:rPr>
          <w:color w:val="000000"/>
          <w:sz w:val="24"/>
          <w:szCs w:val="24"/>
        </w:rPr>
        <w:t xml:space="preserve">Pasikeitus </w:t>
      </w:r>
      <w:r>
        <w:rPr>
          <w:color w:val="000000"/>
          <w:sz w:val="24"/>
          <w:szCs w:val="24"/>
        </w:rPr>
        <w:t xml:space="preserve">Fondo </w:t>
      </w:r>
      <w:r w:rsidRPr="00E3244F">
        <w:rPr>
          <w:color w:val="000000"/>
          <w:sz w:val="24"/>
          <w:szCs w:val="24"/>
        </w:rPr>
        <w:t xml:space="preserve">planams ar galimybėms naudoti finansinį turtą, </w:t>
      </w:r>
      <w:r>
        <w:rPr>
          <w:color w:val="000000"/>
          <w:sz w:val="24"/>
          <w:szCs w:val="24"/>
        </w:rPr>
        <w:t>jis pergrupuojamas</w:t>
      </w:r>
      <w:r w:rsidRPr="00E3244F">
        <w:rPr>
          <w:color w:val="000000"/>
          <w:sz w:val="24"/>
          <w:szCs w:val="24"/>
        </w:rPr>
        <w:t>. Perkėlimas į naują finansinio turto grupę apskaitoje registruojamas kaip buvusio turto nurašymas ir naujo turto įsigijimas perkėlimo į kitą grupę dieną. Toks finansinis turtas iš naujo įvertin</w:t>
      </w:r>
      <w:r>
        <w:rPr>
          <w:color w:val="000000"/>
          <w:sz w:val="24"/>
          <w:szCs w:val="24"/>
        </w:rPr>
        <w:t>amas</w:t>
      </w:r>
      <w:r w:rsidRPr="00E3244F">
        <w:rPr>
          <w:color w:val="000000"/>
          <w:sz w:val="24"/>
          <w:szCs w:val="24"/>
        </w:rPr>
        <w:t xml:space="preserve"> pagal tai finansinio turto grupei taikomus paskesnio įvertinimo reikalavimus. Finansinio turto balansinės vertės skirtumas dėl </w:t>
      </w:r>
      <w:r>
        <w:rPr>
          <w:color w:val="000000"/>
          <w:sz w:val="24"/>
          <w:szCs w:val="24"/>
        </w:rPr>
        <w:t>pergrupavimo</w:t>
      </w:r>
      <w:r w:rsidRPr="00E3244F">
        <w:rPr>
          <w:color w:val="000000"/>
          <w:sz w:val="24"/>
          <w:szCs w:val="24"/>
        </w:rPr>
        <w:t xml:space="preserve"> pripažįstamas finansinės ir investicinės veiklos pajamomis arba sąnaudomis.</w:t>
      </w:r>
    </w:p>
    <w:p w14:paraId="4D35B114" w14:textId="0A17FB56" w:rsidR="00A71366" w:rsidRDefault="00951796"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Pr>
          <w:color w:val="000000"/>
          <w:sz w:val="24"/>
          <w:szCs w:val="24"/>
        </w:rPr>
        <w:t>Pagal p</w:t>
      </w:r>
      <w:r w:rsidR="001C4C27" w:rsidRPr="00DE0C09">
        <w:rPr>
          <w:color w:val="000000"/>
          <w:sz w:val="24"/>
          <w:szCs w:val="24"/>
        </w:rPr>
        <w:t>askutin</w:t>
      </w:r>
      <w:r w:rsidR="00F61AE3">
        <w:rPr>
          <w:color w:val="000000"/>
          <w:sz w:val="24"/>
          <w:szCs w:val="24"/>
        </w:rPr>
        <w:t>ės</w:t>
      </w:r>
      <w:r w:rsidR="001C4C27" w:rsidRPr="00DE0C09">
        <w:rPr>
          <w:color w:val="000000"/>
          <w:sz w:val="24"/>
          <w:szCs w:val="24"/>
        </w:rPr>
        <w:t xml:space="preserve"> kiekvieno ataskaitinio laikotarpio dien</w:t>
      </w:r>
      <w:r w:rsidR="00F61AE3">
        <w:rPr>
          <w:color w:val="000000"/>
          <w:sz w:val="24"/>
          <w:szCs w:val="24"/>
        </w:rPr>
        <w:t>os informaciją</w:t>
      </w:r>
      <w:r w:rsidR="001C4C27" w:rsidRPr="00DE0C09">
        <w:rPr>
          <w:color w:val="000000"/>
          <w:sz w:val="24"/>
          <w:szCs w:val="24"/>
        </w:rPr>
        <w:t xml:space="preserve"> nustatoma, ar yra finansinio turto nuvertėjimo požymių</w:t>
      </w:r>
      <w:r w:rsidR="00DE0C09" w:rsidRPr="00DE0C09">
        <w:rPr>
          <w:color w:val="000000"/>
          <w:sz w:val="24"/>
          <w:szCs w:val="24"/>
        </w:rPr>
        <w:t xml:space="preserve"> (</w:t>
      </w:r>
      <w:r w:rsidR="001C4C27" w:rsidRPr="00DE0C09">
        <w:rPr>
          <w:color w:val="000000"/>
          <w:sz w:val="24"/>
          <w:szCs w:val="24"/>
        </w:rPr>
        <w:t>vertybinių popierių emitentas turi didelių finansinių sunkumų ar yra didelė tikimybė, kad jis bankrutuos; dėl vertybinių popierių emitento finansinių sunkumų aktyviojoje rinkoje yra apribota prekyba jo nuosavybės vertybiniais popieriais; laiku nevykdomi įsipareigojimai, susiję su palūkanų ar skolos grąžinimu ir pan.</w:t>
      </w:r>
      <w:r w:rsidR="00DE0C09" w:rsidRPr="00DE0C09">
        <w:rPr>
          <w:color w:val="000000"/>
          <w:sz w:val="24"/>
          <w:szCs w:val="24"/>
        </w:rPr>
        <w:t>).</w:t>
      </w:r>
      <w:r w:rsidR="001C4C27" w:rsidRPr="00DE0C09">
        <w:rPr>
          <w:color w:val="000000"/>
          <w:sz w:val="24"/>
          <w:szCs w:val="24"/>
        </w:rPr>
        <w:t xml:space="preserve"> Jei tokių požymių esama, nustatoma už tą finansinį turtą tikėtina atgauti suma. </w:t>
      </w:r>
      <w:r w:rsidR="00DE0C09">
        <w:rPr>
          <w:color w:val="000000"/>
          <w:sz w:val="24"/>
          <w:szCs w:val="24"/>
        </w:rPr>
        <w:t>Jei tikėtina atgauti suma mažesnės už balansinę vertę,  registruojami f</w:t>
      </w:r>
      <w:r w:rsidR="001C4C27" w:rsidRPr="00DE0C09">
        <w:rPr>
          <w:color w:val="000000"/>
          <w:sz w:val="24"/>
          <w:szCs w:val="24"/>
        </w:rPr>
        <w:t>inansinio turto nuvertėjimo nuostoliai</w:t>
      </w:r>
      <w:r w:rsidR="00DE0C09">
        <w:rPr>
          <w:color w:val="000000"/>
          <w:sz w:val="24"/>
          <w:szCs w:val="24"/>
        </w:rPr>
        <w:t>, lygūs</w:t>
      </w:r>
      <w:r w:rsidR="00DE0C09" w:rsidRPr="00DE0C09">
        <w:rPr>
          <w:color w:val="000000"/>
          <w:sz w:val="24"/>
          <w:szCs w:val="24"/>
        </w:rPr>
        <w:t xml:space="preserve"> </w:t>
      </w:r>
      <w:r w:rsidR="00DE0C09" w:rsidRPr="001C4C27">
        <w:rPr>
          <w:color w:val="000000"/>
          <w:sz w:val="24"/>
          <w:szCs w:val="24"/>
        </w:rPr>
        <w:t>finansinio turto balansinės vertės ir už jį atgautinos sumos skirtum</w:t>
      </w:r>
      <w:r w:rsidR="00DE0C09">
        <w:rPr>
          <w:color w:val="000000"/>
          <w:sz w:val="24"/>
          <w:szCs w:val="24"/>
        </w:rPr>
        <w:t xml:space="preserve">ui. Nuvertėjimo nuostoliai </w:t>
      </w:r>
      <w:r w:rsidR="001C4C27" w:rsidRPr="00DE0C09">
        <w:rPr>
          <w:color w:val="000000"/>
          <w:sz w:val="24"/>
          <w:szCs w:val="24"/>
        </w:rPr>
        <w:t>pripažįstami ataskaitinio laikotarpio finansinės ir investicinės veiklos sąnaud</w:t>
      </w:r>
      <w:r w:rsidR="00DE0C09" w:rsidRPr="00DE0C09">
        <w:rPr>
          <w:color w:val="000000"/>
          <w:sz w:val="24"/>
          <w:szCs w:val="24"/>
        </w:rPr>
        <w:t>omis</w:t>
      </w:r>
      <w:r w:rsidR="001C4C27" w:rsidRPr="00DE0C09">
        <w:rPr>
          <w:color w:val="000000"/>
          <w:sz w:val="24"/>
          <w:szCs w:val="24"/>
        </w:rPr>
        <w:t xml:space="preserve">, išskyrus gautinų sumų nuvertėjimo nuostolius, kurie yra priskiriami </w:t>
      </w:r>
      <w:r w:rsidR="00531734">
        <w:rPr>
          <w:color w:val="000000"/>
          <w:sz w:val="24"/>
          <w:szCs w:val="24"/>
        </w:rPr>
        <w:t xml:space="preserve">kitoms </w:t>
      </w:r>
      <w:r w:rsidR="001C4C27" w:rsidRPr="00DE0C09">
        <w:rPr>
          <w:color w:val="000000"/>
          <w:sz w:val="24"/>
          <w:szCs w:val="24"/>
        </w:rPr>
        <w:t>pagrindinės veiklos sąnaudoms</w:t>
      </w:r>
      <w:r w:rsidR="00DE0C09">
        <w:rPr>
          <w:color w:val="000000"/>
          <w:sz w:val="24"/>
          <w:szCs w:val="24"/>
        </w:rPr>
        <w:t xml:space="preserve"> (abejotinų skolų sąnaudoms)</w:t>
      </w:r>
      <w:r w:rsidR="001C4C27" w:rsidRPr="00DE0C09">
        <w:rPr>
          <w:color w:val="000000"/>
          <w:sz w:val="24"/>
          <w:szCs w:val="24"/>
        </w:rPr>
        <w:t>.</w:t>
      </w:r>
      <w:r w:rsidR="00DE0C09" w:rsidRPr="00DE0C09">
        <w:rPr>
          <w:color w:val="000000"/>
          <w:sz w:val="24"/>
          <w:szCs w:val="24"/>
        </w:rPr>
        <w:t xml:space="preserve"> Jei per kitą ataskaitinį laikotarpį finansinio turto nuvertėjimo suma sumažėja, nuvertėjimo nuostoliai sumažinami arba panaikinami mažinant </w:t>
      </w:r>
      <w:r w:rsidR="00531734">
        <w:rPr>
          <w:color w:val="000000"/>
          <w:sz w:val="24"/>
          <w:szCs w:val="24"/>
        </w:rPr>
        <w:t xml:space="preserve">kitas pagrindinės </w:t>
      </w:r>
      <w:r w:rsidR="00DE0C09" w:rsidRPr="00DE0C09">
        <w:rPr>
          <w:color w:val="000000"/>
          <w:sz w:val="24"/>
          <w:szCs w:val="24"/>
        </w:rPr>
        <w:t>veiklos arba finansinės ir investicinės veiklos sąnaudas.</w:t>
      </w:r>
      <w:r w:rsidR="00A71366">
        <w:rPr>
          <w:color w:val="000000"/>
          <w:sz w:val="24"/>
          <w:szCs w:val="24"/>
        </w:rPr>
        <w:t xml:space="preserve"> </w:t>
      </w:r>
    </w:p>
    <w:p w14:paraId="1FD7200A" w14:textId="279B6158" w:rsidR="00A71366" w:rsidRDefault="00A71366"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sidRPr="00A71366">
        <w:rPr>
          <w:sz w:val="24"/>
          <w:szCs w:val="24"/>
        </w:rPr>
        <w:t xml:space="preserve">Nuvertėjimas skaičiuojamas kiekvienai gautinai sumai ir </w:t>
      </w:r>
      <w:r w:rsidR="00531734">
        <w:rPr>
          <w:sz w:val="24"/>
          <w:szCs w:val="24"/>
        </w:rPr>
        <w:t>to pati</w:t>
      </w:r>
      <w:r w:rsidR="003D62A8">
        <w:rPr>
          <w:sz w:val="24"/>
          <w:szCs w:val="24"/>
        </w:rPr>
        <w:t>e</w:t>
      </w:r>
      <w:r w:rsidR="00531734">
        <w:rPr>
          <w:sz w:val="24"/>
          <w:szCs w:val="24"/>
        </w:rPr>
        <w:t xml:space="preserve">s emitento išleistiems </w:t>
      </w:r>
      <w:r w:rsidRPr="00A71366">
        <w:rPr>
          <w:sz w:val="24"/>
          <w:szCs w:val="24"/>
        </w:rPr>
        <w:t xml:space="preserve">vienarūšiams vertybiniams popieriams. </w:t>
      </w:r>
      <w:r w:rsidRPr="00A71366">
        <w:rPr>
          <w:color w:val="000000"/>
          <w:sz w:val="24"/>
          <w:szCs w:val="24"/>
        </w:rPr>
        <w:t xml:space="preserve">Nuvertėjimas neskaičiuojamas finansiniam turtui, kuris apskaitomas tikrąja verte. </w:t>
      </w:r>
    </w:p>
    <w:p w14:paraId="1AF4D5F5" w14:textId="39FD96F3" w:rsidR="00A71366" w:rsidRPr="00234703" w:rsidRDefault="00A71366" w:rsidP="002C286E">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color w:val="000000"/>
          <w:sz w:val="24"/>
          <w:szCs w:val="24"/>
        </w:rPr>
      </w:pPr>
      <w:r>
        <w:rPr>
          <w:sz w:val="24"/>
          <w:szCs w:val="24"/>
        </w:rPr>
        <w:t xml:space="preserve">Fondo </w:t>
      </w:r>
      <w:r w:rsidRPr="00A71366">
        <w:rPr>
          <w:sz w:val="24"/>
          <w:szCs w:val="24"/>
        </w:rPr>
        <w:t>finansin</w:t>
      </w:r>
      <w:r>
        <w:rPr>
          <w:sz w:val="24"/>
          <w:szCs w:val="24"/>
        </w:rPr>
        <w:t>is</w:t>
      </w:r>
      <w:r w:rsidRPr="00A71366">
        <w:rPr>
          <w:sz w:val="24"/>
          <w:szCs w:val="24"/>
        </w:rPr>
        <w:t xml:space="preserve"> turt</w:t>
      </w:r>
      <w:r>
        <w:rPr>
          <w:sz w:val="24"/>
          <w:szCs w:val="24"/>
        </w:rPr>
        <w:t xml:space="preserve">as </w:t>
      </w:r>
      <w:r w:rsidRPr="00A71366">
        <w:rPr>
          <w:sz w:val="24"/>
          <w:szCs w:val="24"/>
        </w:rPr>
        <w:t>(ar jo dal</w:t>
      </w:r>
      <w:r>
        <w:rPr>
          <w:sz w:val="24"/>
          <w:szCs w:val="24"/>
        </w:rPr>
        <w:t>is</w:t>
      </w:r>
      <w:r w:rsidRPr="00A71366">
        <w:rPr>
          <w:sz w:val="24"/>
          <w:szCs w:val="24"/>
        </w:rPr>
        <w:t>) nurašo</w:t>
      </w:r>
      <w:r>
        <w:rPr>
          <w:sz w:val="24"/>
          <w:szCs w:val="24"/>
        </w:rPr>
        <w:t>ma</w:t>
      </w:r>
      <w:r w:rsidRPr="00A71366">
        <w:rPr>
          <w:sz w:val="24"/>
          <w:szCs w:val="24"/>
        </w:rPr>
        <w:t xml:space="preserve"> tik tada, kai </w:t>
      </w:r>
      <w:r>
        <w:rPr>
          <w:sz w:val="24"/>
          <w:szCs w:val="24"/>
        </w:rPr>
        <w:t xml:space="preserve">Fondas </w:t>
      </w:r>
      <w:r w:rsidRPr="00A71366">
        <w:rPr>
          <w:sz w:val="24"/>
          <w:szCs w:val="24"/>
        </w:rPr>
        <w:t>netenka teisės to finansinio turto (ar jo dalies) kontroliuoti</w:t>
      </w:r>
      <w:r>
        <w:rPr>
          <w:sz w:val="24"/>
          <w:szCs w:val="24"/>
        </w:rPr>
        <w:t xml:space="preserve">, </w:t>
      </w:r>
      <w:proofErr w:type="spellStart"/>
      <w:r>
        <w:rPr>
          <w:sz w:val="24"/>
          <w:szCs w:val="24"/>
        </w:rPr>
        <w:t>t.y</w:t>
      </w:r>
      <w:proofErr w:type="spellEnd"/>
      <w:r>
        <w:rPr>
          <w:sz w:val="24"/>
          <w:szCs w:val="24"/>
        </w:rPr>
        <w:t xml:space="preserve">. </w:t>
      </w:r>
      <w:r w:rsidRPr="00A71366">
        <w:rPr>
          <w:sz w:val="24"/>
          <w:szCs w:val="24"/>
        </w:rPr>
        <w:t xml:space="preserve">kai gauna visą sutartyje numatytą naudą, baigiasi teisių galiojimo laikas arba </w:t>
      </w:r>
      <w:r w:rsidR="006C439B">
        <w:rPr>
          <w:sz w:val="24"/>
          <w:szCs w:val="24"/>
        </w:rPr>
        <w:t xml:space="preserve">teisės </w:t>
      </w:r>
      <w:r w:rsidRPr="00A71366">
        <w:rPr>
          <w:sz w:val="24"/>
          <w:szCs w:val="24"/>
        </w:rPr>
        <w:t>perleidžia</w:t>
      </w:r>
      <w:r w:rsidR="006C439B">
        <w:rPr>
          <w:sz w:val="24"/>
          <w:szCs w:val="24"/>
        </w:rPr>
        <w:t xml:space="preserve">mos </w:t>
      </w:r>
      <w:r w:rsidRPr="00A71366">
        <w:rPr>
          <w:sz w:val="24"/>
          <w:szCs w:val="24"/>
        </w:rPr>
        <w:t xml:space="preserve">kitoms šalims. </w:t>
      </w:r>
      <w:r>
        <w:rPr>
          <w:color w:val="000000"/>
          <w:sz w:val="24"/>
          <w:szCs w:val="24"/>
        </w:rPr>
        <w:t>I</w:t>
      </w:r>
      <w:r w:rsidRPr="00A71366">
        <w:rPr>
          <w:color w:val="000000"/>
          <w:sz w:val="24"/>
          <w:szCs w:val="24"/>
        </w:rPr>
        <w:t>š išvestinės finansinės priemonės atsirandantis finansinis turtas nurašom</w:t>
      </w:r>
      <w:r>
        <w:rPr>
          <w:color w:val="000000"/>
          <w:sz w:val="24"/>
          <w:szCs w:val="24"/>
        </w:rPr>
        <w:t>as</w:t>
      </w:r>
      <w:r w:rsidR="003D62A8">
        <w:rPr>
          <w:color w:val="000000"/>
          <w:sz w:val="24"/>
          <w:szCs w:val="24"/>
        </w:rPr>
        <w:t>,</w:t>
      </w:r>
      <w:r w:rsidRPr="00A71366">
        <w:rPr>
          <w:color w:val="000000"/>
          <w:sz w:val="24"/>
          <w:szCs w:val="24"/>
        </w:rPr>
        <w:t xml:space="preserve"> </w:t>
      </w:r>
      <w:r>
        <w:rPr>
          <w:color w:val="000000"/>
          <w:sz w:val="24"/>
          <w:szCs w:val="24"/>
        </w:rPr>
        <w:t>k</w:t>
      </w:r>
      <w:r w:rsidRPr="00A71366">
        <w:rPr>
          <w:color w:val="000000"/>
          <w:sz w:val="24"/>
          <w:szCs w:val="24"/>
        </w:rPr>
        <w:t>ai pasibaigia iš išvestinės finansinės priemonės kylančios teisės</w:t>
      </w:r>
      <w:r>
        <w:rPr>
          <w:color w:val="000000"/>
          <w:sz w:val="24"/>
          <w:szCs w:val="24"/>
        </w:rPr>
        <w:t>.</w:t>
      </w:r>
      <w:r w:rsidR="00234703" w:rsidRPr="00234703">
        <w:rPr>
          <w:color w:val="000000"/>
          <w:sz w:val="24"/>
          <w:szCs w:val="24"/>
        </w:rPr>
        <w:t xml:space="preserve"> </w:t>
      </w:r>
      <w:r w:rsidR="007F3B23">
        <w:rPr>
          <w:color w:val="000000"/>
          <w:sz w:val="24"/>
          <w:szCs w:val="24"/>
        </w:rPr>
        <w:t>P</w:t>
      </w:r>
      <w:r w:rsidR="00234703" w:rsidRPr="003D62A8">
        <w:rPr>
          <w:sz w:val="24"/>
          <w:szCs w:val="24"/>
        </w:rPr>
        <w:t xml:space="preserve">arduotas finansinis turtas </w:t>
      </w:r>
      <w:r w:rsidR="00531734">
        <w:rPr>
          <w:sz w:val="24"/>
          <w:szCs w:val="24"/>
        </w:rPr>
        <w:t xml:space="preserve">nurašomas </w:t>
      </w:r>
      <w:r w:rsidR="00234703" w:rsidRPr="003D62A8">
        <w:rPr>
          <w:sz w:val="24"/>
          <w:szCs w:val="24"/>
        </w:rPr>
        <w:t>prekybos datą.</w:t>
      </w:r>
    </w:p>
    <w:p w14:paraId="2C41B1B4" w14:textId="77777777" w:rsidR="005E7BA3" w:rsidRDefault="005E7BA3" w:rsidP="002C286E">
      <w:pPr>
        <w:keepNext/>
        <w:keepLines/>
        <w:spacing w:before="60" w:line="276" w:lineRule="auto"/>
        <w:jc w:val="center"/>
        <w:rPr>
          <w:b/>
          <w:bCs/>
          <w:sz w:val="24"/>
          <w:szCs w:val="24"/>
        </w:rPr>
      </w:pPr>
      <w:r>
        <w:rPr>
          <w:b/>
          <w:bCs/>
          <w:sz w:val="24"/>
          <w:szCs w:val="24"/>
        </w:rPr>
        <w:lastRenderedPageBreak/>
        <w:t>IV SKYRIUS</w:t>
      </w:r>
    </w:p>
    <w:p w14:paraId="6F4B22D9" w14:textId="37CDFB64" w:rsidR="005E7BA3" w:rsidRDefault="005E7BA3" w:rsidP="002C286E">
      <w:pPr>
        <w:keepNext/>
        <w:keepLines/>
        <w:spacing w:before="60" w:line="276" w:lineRule="auto"/>
        <w:jc w:val="center"/>
        <w:rPr>
          <w:b/>
          <w:bCs/>
          <w:sz w:val="24"/>
          <w:szCs w:val="24"/>
        </w:rPr>
      </w:pPr>
      <w:r>
        <w:rPr>
          <w:b/>
          <w:bCs/>
          <w:sz w:val="24"/>
          <w:szCs w:val="24"/>
        </w:rPr>
        <w:t>TECHNINIAI ATIDĖJINIAI</w:t>
      </w:r>
    </w:p>
    <w:p w14:paraId="3084E495" w14:textId="77777777" w:rsidR="005E7BA3" w:rsidRDefault="005E7BA3" w:rsidP="002C286E">
      <w:pPr>
        <w:keepNext/>
        <w:keepLines/>
        <w:spacing w:before="60" w:line="276" w:lineRule="auto"/>
        <w:jc w:val="center"/>
        <w:rPr>
          <w:b/>
          <w:bCs/>
          <w:sz w:val="24"/>
          <w:szCs w:val="24"/>
        </w:rPr>
      </w:pPr>
    </w:p>
    <w:p w14:paraId="7541E471" w14:textId="66AA910D" w:rsidR="00772B15" w:rsidRPr="003D62A8" w:rsidRDefault="003B6A97" w:rsidP="002C286E">
      <w:pPr>
        <w:pStyle w:val="Sraopastraipa"/>
        <w:numPr>
          <w:ilvl w:val="0"/>
          <w:numId w:val="5"/>
        </w:numPr>
        <w:tabs>
          <w:tab w:val="left" w:pos="993"/>
        </w:tabs>
        <w:spacing w:line="276" w:lineRule="auto"/>
        <w:ind w:left="0" w:firstLine="567"/>
        <w:jc w:val="both"/>
        <w:rPr>
          <w:rFonts w:ascii="Times New Roman" w:hAnsi="Times New Roman"/>
          <w:bCs/>
          <w:sz w:val="24"/>
        </w:rPr>
      </w:pPr>
      <w:r w:rsidRPr="003B6A97">
        <w:rPr>
          <w:rFonts w:ascii="Times New Roman" w:hAnsi="Times New Roman"/>
          <w:sz w:val="24"/>
        </w:rPr>
        <w:t xml:space="preserve">Techninis </w:t>
      </w:r>
      <w:proofErr w:type="spellStart"/>
      <w:r w:rsidRPr="003B6A97">
        <w:rPr>
          <w:rFonts w:ascii="Times New Roman" w:hAnsi="Times New Roman"/>
          <w:sz w:val="24"/>
        </w:rPr>
        <w:t>atidėjinys</w:t>
      </w:r>
      <w:proofErr w:type="spellEnd"/>
      <w:r w:rsidRPr="003B6A97">
        <w:rPr>
          <w:rFonts w:ascii="Times New Roman" w:hAnsi="Times New Roman"/>
          <w:sz w:val="24"/>
        </w:rPr>
        <w:t xml:space="preserve"> – Fondo įsipareigojimas dalyviams mokėti ar paskirstyti pensijų anuitetą jo mokėtojo sprendime dėl pensijų anuitetų mokėjimo ar paskirstymo nustatytomis sąlygomis. </w:t>
      </w:r>
    </w:p>
    <w:p w14:paraId="7BE5CBB7" w14:textId="77777777" w:rsidR="00BB061E" w:rsidRPr="00BB061E" w:rsidRDefault="00BB061E" w:rsidP="002C286E">
      <w:pPr>
        <w:pStyle w:val="Sraopastraipa"/>
        <w:numPr>
          <w:ilvl w:val="0"/>
          <w:numId w:val="5"/>
        </w:numPr>
        <w:tabs>
          <w:tab w:val="left" w:pos="993"/>
        </w:tabs>
        <w:spacing w:line="276" w:lineRule="auto"/>
        <w:ind w:left="0" w:firstLine="567"/>
        <w:jc w:val="both"/>
        <w:rPr>
          <w:rFonts w:ascii="Times New Roman" w:hAnsi="Times New Roman"/>
          <w:bCs/>
          <w:sz w:val="24"/>
        </w:rPr>
      </w:pPr>
      <w:r w:rsidRPr="003D62A8">
        <w:rPr>
          <w:rFonts w:ascii="Times New Roman" w:hAnsi="Times New Roman"/>
          <w:sz w:val="24"/>
        </w:rPr>
        <w:t xml:space="preserve">Fondo </w:t>
      </w:r>
      <w:r>
        <w:rPr>
          <w:rFonts w:ascii="Times New Roman" w:hAnsi="Times New Roman"/>
          <w:sz w:val="24"/>
        </w:rPr>
        <w:t xml:space="preserve">techninių </w:t>
      </w:r>
      <w:proofErr w:type="spellStart"/>
      <w:r>
        <w:rPr>
          <w:rFonts w:ascii="Times New Roman" w:hAnsi="Times New Roman"/>
          <w:sz w:val="24"/>
        </w:rPr>
        <w:t>atidėjinių</w:t>
      </w:r>
      <w:proofErr w:type="spellEnd"/>
      <w:r>
        <w:rPr>
          <w:rFonts w:ascii="Times New Roman" w:hAnsi="Times New Roman"/>
          <w:sz w:val="24"/>
        </w:rPr>
        <w:t xml:space="preserve"> </w:t>
      </w:r>
      <w:r w:rsidRPr="003D62A8">
        <w:rPr>
          <w:rFonts w:ascii="Times New Roman" w:hAnsi="Times New Roman"/>
          <w:sz w:val="24"/>
        </w:rPr>
        <w:t>apskaita tvarkoma pagal 29-ojo VSAFAS „Pensijų anuitetų fondo apskaita ir ataskaitų rinkinys“  reikalavimus.</w:t>
      </w:r>
    </w:p>
    <w:p w14:paraId="39C537AC" w14:textId="77777777" w:rsidR="00772B15" w:rsidRPr="003C6F38" w:rsidRDefault="00772B15" w:rsidP="002C286E">
      <w:pPr>
        <w:pStyle w:val="Sraopastraipa"/>
        <w:numPr>
          <w:ilvl w:val="0"/>
          <w:numId w:val="5"/>
        </w:numPr>
        <w:tabs>
          <w:tab w:val="left" w:pos="993"/>
        </w:tabs>
        <w:spacing w:line="276" w:lineRule="auto"/>
        <w:ind w:left="0" w:firstLine="567"/>
        <w:jc w:val="both"/>
        <w:rPr>
          <w:rFonts w:ascii="Times New Roman" w:hAnsi="Times New Roman"/>
          <w:bCs/>
          <w:sz w:val="24"/>
        </w:rPr>
      </w:pPr>
      <w:r w:rsidRPr="003C6F38">
        <w:rPr>
          <w:rFonts w:ascii="Times New Roman" w:hAnsi="Times New Roman"/>
          <w:color w:val="000000"/>
          <w:sz w:val="24"/>
        </w:rPr>
        <w:t xml:space="preserve">Techniniai </w:t>
      </w:r>
      <w:proofErr w:type="spellStart"/>
      <w:r w:rsidRPr="003C6F38">
        <w:rPr>
          <w:rFonts w:ascii="Times New Roman" w:hAnsi="Times New Roman"/>
          <w:color w:val="000000"/>
          <w:sz w:val="24"/>
        </w:rPr>
        <w:t>atidėjiniai</w:t>
      </w:r>
      <w:proofErr w:type="spellEnd"/>
      <w:r w:rsidRPr="003C6F38">
        <w:rPr>
          <w:rFonts w:ascii="Times New Roman" w:hAnsi="Times New Roman"/>
          <w:color w:val="000000"/>
          <w:sz w:val="24"/>
        </w:rPr>
        <w:t xml:space="preserve"> skaičiuojami vadovaujantis priežiūros institucijos </w:t>
      </w:r>
      <w:r w:rsidR="002661FC" w:rsidRPr="003C6F38">
        <w:rPr>
          <w:rFonts w:ascii="Times New Roman" w:hAnsi="Times New Roman"/>
          <w:color w:val="000000"/>
          <w:sz w:val="24"/>
        </w:rPr>
        <w:t xml:space="preserve">(Lietuvos banko) </w:t>
      </w:r>
      <w:r w:rsidRPr="003C6F38">
        <w:rPr>
          <w:rFonts w:ascii="Times New Roman" w:hAnsi="Times New Roman"/>
          <w:color w:val="000000"/>
          <w:sz w:val="24"/>
        </w:rPr>
        <w:t>nustatytais reikalavimais, laikantis apdairumo, patikimumo ir objektyvumo principų, vertinant informaciją ir duomenis apie prisiimamą riziką pagal priimtus sprendimus dėl pensijų anuitetų</w:t>
      </w:r>
      <w:r w:rsidRPr="003C6F38">
        <w:rPr>
          <w:rFonts w:ascii="Times New Roman" w:eastAsia="Calibri" w:hAnsi="Times New Roman"/>
          <w:sz w:val="24"/>
        </w:rPr>
        <w:t xml:space="preserve"> mokėjimo</w:t>
      </w:r>
      <w:r w:rsidR="003C6F38" w:rsidRPr="003C6F38">
        <w:rPr>
          <w:rFonts w:ascii="Times New Roman" w:eastAsia="Calibri" w:hAnsi="Times New Roman"/>
          <w:sz w:val="24"/>
        </w:rPr>
        <w:t xml:space="preserve"> bei VSDFV direktoriaus įsakymu patvirtinta </w:t>
      </w:r>
      <w:r w:rsidR="003C6F38" w:rsidRPr="003C6F38">
        <w:rPr>
          <w:rFonts w:ascii="Times New Roman" w:eastAsia="Calibri" w:hAnsi="Times New Roman"/>
          <w:i/>
          <w:sz w:val="24"/>
        </w:rPr>
        <w:t>P</w:t>
      </w:r>
      <w:r w:rsidR="003C6F38" w:rsidRPr="003C6F38">
        <w:rPr>
          <w:rFonts w:ascii="Times New Roman" w:hAnsi="Times New Roman"/>
          <w:bCs/>
          <w:i/>
          <w:sz w:val="24"/>
        </w:rPr>
        <w:t xml:space="preserve">ensijų anuitetų fondo techninių </w:t>
      </w:r>
      <w:proofErr w:type="spellStart"/>
      <w:r w:rsidR="003C6F38" w:rsidRPr="003C6F38">
        <w:rPr>
          <w:rFonts w:ascii="Times New Roman" w:hAnsi="Times New Roman"/>
          <w:bCs/>
          <w:i/>
          <w:sz w:val="24"/>
        </w:rPr>
        <w:t>atidėjinių</w:t>
      </w:r>
      <w:proofErr w:type="spellEnd"/>
      <w:r w:rsidR="003C6F38" w:rsidRPr="003C6F38">
        <w:rPr>
          <w:rFonts w:ascii="Times New Roman" w:hAnsi="Times New Roman"/>
          <w:bCs/>
          <w:i/>
          <w:sz w:val="24"/>
        </w:rPr>
        <w:t xml:space="preserve"> apskaičiavimo metodika</w:t>
      </w:r>
      <w:r w:rsidR="003C6F38" w:rsidRPr="003C6F38">
        <w:rPr>
          <w:rFonts w:ascii="Times New Roman" w:hAnsi="Times New Roman"/>
          <w:bCs/>
          <w:sz w:val="24"/>
        </w:rPr>
        <w:t>.</w:t>
      </w:r>
    </w:p>
    <w:p w14:paraId="5DF595A1" w14:textId="77777777" w:rsidR="005E7BA3" w:rsidRPr="00F61AE3" w:rsidRDefault="005E7BA3" w:rsidP="002C286E">
      <w:pPr>
        <w:pStyle w:val="Sraopastraipa"/>
        <w:numPr>
          <w:ilvl w:val="0"/>
          <w:numId w:val="5"/>
        </w:numPr>
        <w:tabs>
          <w:tab w:val="left" w:pos="993"/>
        </w:tabs>
        <w:spacing w:line="276" w:lineRule="auto"/>
        <w:ind w:left="0" w:firstLine="567"/>
        <w:jc w:val="both"/>
        <w:rPr>
          <w:rFonts w:ascii="Times New Roman" w:hAnsi="Times New Roman"/>
          <w:bCs/>
          <w:sz w:val="24"/>
        </w:rPr>
      </w:pPr>
      <w:r w:rsidRPr="00F61AE3">
        <w:rPr>
          <w:rFonts w:ascii="Times New Roman" w:hAnsi="Times New Roman"/>
          <w:bCs/>
          <w:sz w:val="24"/>
        </w:rPr>
        <w:t xml:space="preserve">Fonde sudaromi šie techniniai </w:t>
      </w:r>
      <w:proofErr w:type="spellStart"/>
      <w:r w:rsidRPr="00F61AE3">
        <w:rPr>
          <w:rFonts w:ascii="Times New Roman" w:hAnsi="Times New Roman"/>
          <w:bCs/>
          <w:sz w:val="24"/>
        </w:rPr>
        <w:t>atidėjiniai</w:t>
      </w:r>
      <w:proofErr w:type="spellEnd"/>
      <w:r w:rsidRPr="00F61AE3">
        <w:rPr>
          <w:rFonts w:ascii="Times New Roman" w:hAnsi="Times New Roman"/>
          <w:bCs/>
          <w:sz w:val="24"/>
        </w:rPr>
        <w:t xml:space="preserve">: </w:t>
      </w:r>
    </w:p>
    <w:p w14:paraId="317A1AA7" w14:textId="609CBB10" w:rsidR="005A0479" w:rsidRPr="00F61AE3" w:rsidRDefault="005E7BA3" w:rsidP="008813A5">
      <w:pPr>
        <w:numPr>
          <w:ilvl w:val="1"/>
          <w:numId w:val="5"/>
        </w:numPr>
        <w:shd w:val="clear" w:color="auto" w:fill="FFFFFF"/>
        <w:tabs>
          <w:tab w:val="left" w:pos="851"/>
          <w:tab w:val="left" w:pos="1560"/>
        </w:tabs>
        <w:spacing w:before="60" w:after="60" w:line="276" w:lineRule="auto"/>
        <w:ind w:left="1560" w:right="5" w:hanging="567"/>
        <w:jc w:val="both"/>
        <w:rPr>
          <w:sz w:val="24"/>
          <w:szCs w:val="24"/>
        </w:rPr>
      </w:pPr>
      <w:r w:rsidRPr="00B316BD">
        <w:rPr>
          <w:bCs/>
          <w:i/>
          <w:sz w:val="24"/>
        </w:rPr>
        <w:t>pensijų anuitetų padengimo</w:t>
      </w:r>
      <w:r w:rsidR="000A28FB" w:rsidRPr="00B316BD">
        <w:rPr>
          <w:bCs/>
          <w:i/>
          <w:sz w:val="24"/>
        </w:rPr>
        <w:t xml:space="preserve"> </w:t>
      </w:r>
      <w:r w:rsidR="003B6A97" w:rsidRPr="00B316BD">
        <w:rPr>
          <w:bCs/>
          <w:i/>
          <w:sz w:val="24"/>
        </w:rPr>
        <w:t xml:space="preserve">techninis </w:t>
      </w:r>
      <w:proofErr w:type="spellStart"/>
      <w:r w:rsidR="003B6A97" w:rsidRPr="00B316BD">
        <w:rPr>
          <w:bCs/>
          <w:i/>
          <w:sz w:val="24"/>
        </w:rPr>
        <w:t>atidėjinys</w:t>
      </w:r>
      <w:proofErr w:type="spellEnd"/>
      <w:r w:rsidR="003B6A97" w:rsidRPr="00B316BD">
        <w:rPr>
          <w:bCs/>
          <w:i/>
          <w:sz w:val="24"/>
        </w:rPr>
        <w:t xml:space="preserve"> </w:t>
      </w:r>
      <w:r w:rsidR="000A28FB" w:rsidRPr="00B316BD">
        <w:rPr>
          <w:bCs/>
          <w:i/>
          <w:sz w:val="24"/>
        </w:rPr>
        <w:t>(PAPTA)</w:t>
      </w:r>
      <w:r w:rsidR="000A28FB" w:rsidRPr="00F61AE3">
        <w:rPr>
          <w:bCs/>
          <w:sz w:val="24"/>
        </w:rPr>
        <w:t xml:space="preserve"> - </w:t>
      </w:r>
      <w:r w:rsidR="003B6A97" w:rsidRPr="00F61AE3">
        <w:rPr>
          <w:sz w:val="24"/>
          <w:szCs w:val="24"/>
        </w:rPr>
        <w:t xml:space="preserve">dalyviams </w:t>
      </w:r>
      <w:r w:rsidR="00BB061E" w:rsidRPr="00F61AE3">
        <w:rPr>
          <w:sz w:val="24"/>
          <w:szCs w:val="24"/>
        </w:rPr>
        <w:t xml:space="preserve"> </w:t>
      </w:r>
      <w:r w:rsidR="003B6A97" w:rsidRPr="00F61AE3">
        <w:rPr>
          <w:sz w:val="24"/>
          <w:szCs w:val="24"/>
        </w:rPr>
        <w:t>mokėtinos sumos, kurių mokėjimo terminas ataskaitinio laikotarpio pabaigoje dar nėra suėjęs.</w:t>
      </w:r>
      <w:r w:rsidR="003B6A97" w:rsidRPr="004F605B">
        <w:rPr>
          <w:b/>
          <w:sz w:val="24"/>
          <w:szCs w:val="24"/>
        </w:rPr>
        <w:t xml:space="preserve"> </w:t>
      </w:r>
      <w:r w:rsidR="000A28FB" w:rsidRPr="00F61AE3">
        <w:rPr>
          <w:bCs/>
          <w:sz w:val="24"/>
        </w:rPr>
        <w:t>Priskiriamas prie ilgalaikių įsipareigojimų</w:t>
      </w:r>
      <w:r w:rsidR="005A0479" w:rsidRPr="00F61AE3">
        <w:rPr>
          <w:bCs/>
          <w:sz w:val="24"/>
        </w:rPr>
        <w:t>, išskiriant</w:t>
      </w:r>
      <w:r w:rsidR="005A0479" w:rsidRPr="00F61AE3">
        <w:rPr>
          <w:sz w:val="24"/>
          <w:szCs w:val="24"/>
          <w:lang w:eastAsia="en-US"/>
        </w:rPr>
        <w:t xml:space="preserve"> einamųjų metų dalį</w:t>
      </w:r>
      <w:r w:rsidR="003B6A97" w:rsidRPr="00F61AE3">
        <w:rPr>
          <w:sz w:val="24"/>
          <w:szCs w:val="24"/>
          <w:lang w:eastAsia="en-US"/>
        </w:rPr>
        <w:t xml:space="preserve"> pagal </w:t>
      </w:r>
      <w:r w:rsidR="005A0479" w:rsidRPr="00F61AE3">
        <w:rPr>
          <w:sz w:val="24"/>
          <w:szCs w:val="24"/>
          <w:lang w:eastAsia="en-US"/>
        </w:rPr>
        <w:t>per 12 mėn. nuo einamojo ataskaitinio laikotarpio paskutinės dienos</w:t>
      </w:r>
      <w:r w:rsidR="003B6A97" w:rsidRPr="00F61AE3">
        <w:rPr>
          <w:sz w:val="24"/>
          <w:szCs w:val="24"/>
          <w:lang w:eastAsia="en-US"/>
        </w:rPr>
        <w:t xml:space="preserve"> numatomą išmokėti</w:t>
      </w:r>
      <w:r w:rsidR="005A0479" w:rsidRPr="00F61AE3">
        <w:rPr>
          <w:sz w:val="24"/>
          <w:szCs w:val="24"/>
          <w:lang w:eastAsia="en-US"/>
        </w:rPr>
        <w:t xml:space="preserve"> sumą</w:t>
      </w:r>
      <w:r w:rsidR="00BB061E" w:rsidRPr="00F61AE3">
        <w:rPr>
          <w:sz w:val="24"/>
          <w:szCs w:val="24"/>
          <w:lang w:eastAsia="en-US"/>
        </w:rPr>
        <w:t>;</w:t>
      </w:r>
    </w:p>
    <w:p w14:paraId="345D585A" w14:textId="4A94A35A" w:rsidR="005E7BA3" w:rsidRPr="00F61AE3" w:rsidRDefault="005E7BA3" w:rsidP="008813A5">
      <w:pPr>
        <w:pStyle w:val="Sraopastraipa"/>
        <w:numPr>
          <w:ilvl w:val="1"/>
          <w:numId w:val="5"/>
        </w:numPr>
        <w:tabs>
          <w:tab w:val="left" w:pos="1560"/>
        </w:tabs>
        <w:spacing w:line="276" w:lineRule="auto"/>
        <w:ind w:left="1560" w:hanging="567"/>
        <w:jc w:val="both"/>
        <w:rPr>
          <w:rFonts w:ascii="Times New Roman" w:hAnsi="Times New Roman"/>
          <w:bCs/>
          <w:sz w:val="24"/>
        </w:rPr>
      </w:pPr>
      <w:r w:rsidRPr="00B316BD">
        <w:rPr>
          <w:rFonts w:ascii="Times New Roman" w:hAnsi="Times New Roman"/>
          <w:bCs/>
          <w:i/>
          <w:sz w:val="24"/>
        </w:rPr>
        <w:t xml:space="preserve">numatomų </w:t>
      </w:r>
      <w:r w:rsidR="007D6094" w:rsidRPr="00B316BD">
        <w:rPr>
          <w:rFonts w:ascii="Times New Roman" w:hAnsi="Times New Roman"/>
          <w:bCs/>
          <w:i/>
          <w:sz w:val="24"/>
        </w:rPr>
        <w:t>išmokų (</w:t>
      </w:r>
      <w:r w:rsidRPr="00B316BD">
        <w:rPr>
          <w:rFonts w:ascii="Times New Roman" w:hAnsi="Times New Roman"/>
          <w:bCs/>
          <w:i/>
          <w:sz w:val="24"/>
        </w:rPr>
        <w:t>išmokėjimų</w:t>
      </w:r>
      <w:r w:rsidR="007D6094" w:rsidRPr="00B316BD">
        <w:rPr>
          <w:rFonts w:ascii="Times New Roman" w:hAnsi="Times New Roman"/>
          <w:bCs/>
          <w:i/>
          <w:sz w:val="24"/>
        </w:rPr>
        <w:t>)</w:t>
      </w:r>
      <w:r w:rsidR="000A28FB" w:rsidRPr="00B316BD">
        <w:rPr>
          <w:rFonts w:ascii="Times New Roman" w:hAnsi="Times New Roman"/>
          <w:bCs/>
          <w:i/>
          <w:sz w:val="24"/>
        </w:rPr>
        <w:t xml:space="preserve"> </w:t>
      </w:r>
      <w:r w:rsidR="00BB061E" w:rsidRPr="00B316BD">
        <w:rPr>
          <w:rFonts w:ascii="Times New Roman" w:hAnsi="Times New Roman"/>
          <w:bCs/>
          <w:i/>
          <w:sz w:val="24"/>
        </w:rPr>
        <w:t xml:space="preserve">techninis </w:t>
      </w:r>
      <w:proofErr w:type="spellStart"/>
      <w:r w:rsidR="00BB061E" w:rsidRPr="00B316BD">
        <w:rPr>
          <w:rFonts w:ascii="Times New Roman" w:hAnsi="Times New Roman"/>
          <w:bCs/>
          <w:i/>
          <w:sz w:val="24"/>
        </w:rPr>
        <w:t>atidėjinys</w:t>
      </w:r>
      <w:proofErr w:type="spellEnd"/>
      <w:r w:rsidR="00BB061E" w:rsidRPr="00B316BD">
        <w:rPr>
          <w:rFonts w:ascii="Times New Roman" w:hAnsi="Times New Roman"/>
          <w:bCs/>
          <w:i/>
          <w:sz w:val="24"/>
        </w:rPr>
        <w:t xml:space="preserve"> </w:t>
      </w:r>
      <w:r w:rsidR="000A28FB" w:rsidRPr="00B316BD">
        <w:rPr>
          <w:rFonts w:ascii="Times New Roman" w:hAnsi="Times New Roman"/>
          <w:bCs/>
          <w:i/>
          <w:sz w:val="24"/>
        </w:rPr>
        <w:t>(NITA)</w:t>
      </w:r>
      <w:r w:rsidR="000A28FB" w:rsidRPr="00F61AE3">
        <w:rPr>
          <w:rFonts w:ascii="Times New Roman" w:hAnsi="Times New Roman"/>
          <w:bCs/>
          <w:sz w:val="24"/>
        </w:rPr>
        <w:t xml:space="preserve"> - </w:t>
      </w:r>
      <w:r w:rsidR="00BB061E" w:rsidRPr="00F61AE3">
        <w:rPr>
          <w:rFonts w:ascii="Times New Roman" w:hAnsi="Times New Roman"/>
          <w:sz w:val="24"/>
        </w:rPr>
        <w:t>Fondo dalyviams ar jų paveldėtojams mokėtinos sumos, kurių mokėjimo terminas ataskaitinio laikotarpio pabaigoje yra suėjęs.</w:t>
      </w:r>
      <w:r w:rsidR="000A28FB" w:rsidRPr="00F61AE3">
        <w:rPr>
          <w:rFonts w:ascii="Times New Roman" w:hAnsi="Times New Roman"/>
          <w:bCs/>
          <w:sz w:val="24"/>
        </w:rPr>
        <w:t xml:space="preserve"> Priskiriamas prie trumpalaikių </w:t>
      </w:r>
      <w:r w:rsidR="00BB061E" w:rsidRPr="00F61AE3">
        <w:rPr>
          <w:rFonts w:ascii="Times New Roman" w:hAnsi="Times New Roman"/>
          <w:bCs/>
          <w:sz w:val="24"/>
        </w:rPr>
        <w:t>įsipareigojimų</w:t>
      </w:r>
      <w:r w:rsidRPr="00F61AE3">
        <w:rPr>
          <w:rFonts w:ascii="Times New Roman" w:hAnsi="Times New Roman"/>
          <w:bCs/>
          <w:sz w:val="24"/>
        </w:rPr>
        <w:t xml:space="preserve">; </w:t>
      </w:r>
    </w:p>
    <w:p w14:paraId="7C134CCF" w14:textId="54BB1287" w:rsidR="005E7BA3" w:rsidRPr="00F61AE3" w:rsidRDefault="005E7BA3" w:rsidP="008813A5">
      <w:pPr>
        <w:pStyle w:val="Sraopastraipa"/>
        <w:numPr>
          <w:ilvl w:val="1"/>
          <w:numId w:val="5"/>
        </w:numPr>
        <w:tabs>
          <w:tab w:val="left" w:pos="1560"/>
        </w:tabs>
        <w:spacing w:line="276" w:lineRule="auto"/>
        <w:ind w:left="1560" w:hanging="567"/>
        <w:jc w:val="both"/>
        <w:rPr>
          <w:rFonts w:ascii="Times New Roman" w:hAnsi="Times New Roman"/>
          <w:bCs/>
          <w:sz w:val="24"/>
        </w:rPr>
      </w:pPr>
      <w:r w:rsidRPr="00B316BD">
        <w:rPr>
          <w:rFonts w:ascii="Times New Roman" w:hAnsi="Times New Roman"/>
          <w:bCs/>
          <w:i/>
          <w:sz w:val="24"/>
        </w:rPr>
        <w:t>vienkartinių įmokų grąžinimo</w:t>
      </w:r>
      <w:r w:rsidR="009046AB" w:rsidRPr="00B316BD">
        <w:rPr>
          <w:rFonts w:ascii="Times New Roman" w:hAnsi="Times New Roman"/>
          <w:bCs/>
          <w:i/>
          <w:sz w:val="24"/>
        </w:rPr>
        <w:t xml:space="preserve"> </w:t>
      </w:r>
      <w:r w:rsidR="00BB061E" w:rsidRPr="00B316BD">
        <w:rPr>
          <w:rFonts w:ascii="Times New Roman" w:hAnsi="Times New Roman"/>
          <w:bCs/>
          <w:i/>
          <w:sz w:val="24"/>
        </w:rPr>
        <w:t xml:space="preserve">techninis </w:t>
      </w:r>
      <w:proofErr w:type="spellStart"/>
      <w:r w:rsidR="00BB061E" w:rsidRPr="00B316BD">
        <w:rPr>
          <w:rFonts w:ascii="Times New Roman" w:hAnsi="Times New Roman"/>
          <w:bCs/>
          <w:i/>
          <w:sz w:val="24"/>
        </w:rPr>
        <w:t>atidėjinys</w:t>
      </w:r>
      <w:proofErr w:type="spellEnd"/>
      <w:r w:rsidR="00BB061E" w:rsidRPr="00B316BD">
        <w:rPr>
          <w:rFonts w:ascii="Times New Roman" w:hAnsi="Times New Roman"/>
          <w:bCs/>
          <w:i/>
          <w:sz w:val="24"/>
        </w:rPr>
        <w:t xml:space="preserve"> </w:t>
      </w:r>
      <w:r w:rsidR="009046AB" w:rsidRPr="00B316BD">
        <w:rPr>
          <w:rFonts w:ascii="Times New Roman" w:hAnsi="Times New Roman"/>
          <w:bCs/>
          <w:i/>
          <w:sz w:val="24"/>
        </w:rPr>
        <w:t>(VIGTA)</w:t>
      </w:r>
      <w:r w:rsidR="009046AB" w:rsidRPr="00F61AE3">
        <w:rPr>
          <w:rFonts w:ascii="Times New Roman" w:hAnsi="Times New Roman"/>
          <w:bCs/>
          <w:sz w:val="24"/>
        </w:rPr>
        <w:t xml:space="preserve"> - </w:t>
      </w:r>
      <w:r w:rsidR="00BB061E" w:rsidRPr="00F61AE3">
        <w:rPr>
          <w:rFonts w:ascii="Times New Roman" w:hAnsi="Times New Roman"/>
          <w:sz w:val="24"/>
        </w:rPr>
        <w:t>iš vienkartinių įmokų uždirbto pelno dalis, kurią Fondo valdymo organų nuožiūra numatoma paskirstyti dalyviams, bet kuri dar nepaskirstyta.</w:t>
      </w:r>
      <w:r w:rsidR="009046AB" w:rsidRPr="00F61AE3">
        <w:rPr>
          <w:rFonts w:ascii="Times New Roman" w:hAnsi="Times New Roman"/>
          <w:bCs/>
          <w:sz w:val="24"/>
        </w:rPr>
        <w:t xml:space="preserve"> Priskiriamas prie ilgalaikių įsipareigojimų </w:t>
      </w:r>
      <w:r w:rsidR="00BB061E" w:rsidRPr="00F61AE3">
        <w:rPr>
          <w:rFonts w:ascii="Times New Roman" w:hAnsi="Times New Roman"/>
          <w:bCs/>
          <w:sz w:val="24"/>
        </w:rPr>
        <w:t>išskiriant</w:t>
      </w:r>
      <w:r w:rsidR="00BB061E" w:rsidRPr="00F61AE3">
        <w:rPr>
          <w:rFonts w:ascii="Times New Roman" w:hAnsi="Times New Roman"/>
          <w:sz w:val="24"/>
          <w:lang w:eastAsia="en-US"/>
        </w:rPr>
        <w:t xml:space="preserve"> einamųjų metų dalį, arba </w:t>
      </w:r>
      <w:r w:rsidR="00223275" w:rsidRPr="00F61AE3">
        <w:rPr>
          <w:rFonts w:ascii="Times New Roman" w:hAnsi="Times New Roman"/>
          <w:bCs/>
          <w:sz w:val="24"/>
        </w:rPr>
        <w:t>p</w:t>
      </w:r>
      <w:r w:rsidR="00BB061E" w:rsidRPr="00F61AE3">
        <w:rPr>
          <w:rFonts w:ascii="Times New Roman" w:hAnsi="Times New Roman"/>
          <w:bCs/>
          <w:sz w:val="24"/>
        </w:rPr>
        <w:t xml:space="preserve">rijungiamas prie </w:t>
      </w:r>
      <w:r w:rsidR="009046AB" w:rsidRPr="00F61AE3">
        <w:rPr>
          <w:rFonts w:ascii="Times New Roman" w:hAnsi="Times New Roman"/>
          <w:bCs/>
          <w:sz w:val="24"/>
        </w:rPr>
        <w:t>PAPTA.</w:t>
      </w:r>
      <w:r w:rsidRPr="00F61AE3">
        <w:rPr>
          <w:rFonts w:ascii="Times New Roman" w:hAnsi="Times New Roman"/>
          <w:bCs/>
          <w:sz w:val="24"/>
        </w:rPr>
        <w:t xml:space="preserve"> </w:t>
      </w:r>
    </w:p>
    <w:p w14:paraId="0B76926B" w14:textId="77777777" w:rsidR="00C234C9" w:rsidRPr="00F61AE3" w:rsidRDefault="005E7BA3" w:rsidP="00C234C9">
      <w:pPr>
        <w:pStyle w:val="Sraopastraipa"/>
        <w:numPr>
          <w:ilvl w:val="0"/>
          <w:numId w:val="5"/>
        </w:numPr>
        <w:tabs>
          <w:tab w:val="left" w:pos="993"/>
        </w:tabs>
        <w:spacing w:line="276" w:lineRule="auto"/>
        <w:ind w:left="0" w:firstLine="567"/>
        <w:jc w:val="both"/>
        <w:rPr>
          <w:rFonts w:ascii="Times New Roman" w:hAnsi="Times New Roman"/>
          <w:bCs/>
          <w:sz w:val="24"/>
        </w:rPr>
      </w:pPr>
      <w:r w:rsidRPr="00F61AE3">
        <w:rPr>
          <w:rFonts w:ascii="Times New Roman" w:hAnsi="Times New Roman"/>
          <w:bCs/>
          <w:sz w:val="24"/>
        </w:rPr>
        <w:t xml:space="preserve">Techniniai </w:t>
      </w:r>
      <w:proofErr w:type="spellStart"/>
      <w:r w:rsidRPr="00F61AE3">
        <w:rPr>
          <w:rFonts w:ascii="Times New Roman" w:hAnsi="Times New Roman"/>
          <w:bCs/>
          <w:sz w:val="24"/>
        </w:rPr>
        <w:t>atidėjiniai</w:t>
      </w:r>
      <w:proofErr w:type="spellEnd"/>
      <w:r w:rsidRPr="00F61AE3">
        <w:rPr>
          <w:rFonts w:ascii="Times New Roman" w:hAnsi="Times New Roman"/>
          <w:bCs/>
          <w:sz w:val="24"/>
        </w:rPr>
        <w:t xml:space="preserve"> kiekvienai pensijų anuitetų rūšiai ir porūšiui sudaromi atskirai.</w:t>
      </w:r>
    </w:p>
    <w:p w14:paraId="5EDBD807" w14:textId="72FF571F" w:rsidR="00C234C9" w:rsidRPr="00F61AE3" w:rsidRDefault="000271D5" w:rsidP="00C234C9">
      <w:pPr>
        <w:pStyle w:val="Sraopastraipa"/>
        <w:numPr>
          <w:ilvl w:val="0"/>
          <w:numId w:val="5"/>
        </w:numPr>
        <w:tabs>
          <w:tab w:val="left" w:pos="993"/>
        </w:tabs>
        <w:spacing w:line="276" w:lineRule="auto"/>
        <w:ind w:left="0" w:firstLine="567"/>
        <w:jc w:val="both"/>
        <w:rPr>
          <w:rFonts w:ascii="Times New Roman" w:hAnsi="Times New Roman"/>
          <w:bCs/>
          <w:sz w:val="24"/>
        </w:rPr>
      </w:pPr>
      <w:r w:rsidRPr="004F605B">
        <w:rPr>
          <w:rFonts w:ascii="Times New Roman" w:hAnsi="Times New Roman"/>
          <w:sz w:val="24"/>
        </w:rPr>
        <w:t xml:space="preserve">Techniniai </w:t>
      </w:r>
      <w:proofErr w:type="spellStart"/>
      <w:r w:rsidRPr="004F605B">
        <w:rPr>
          <w:rFonts w:ascii="Times New Roman" w:hAnsi="Times New Roman"/>
          <w:sz w:val="24"/>
        </w:rPr>
        <w:t>atidėjinia</w:t>
      </w:r>
      <w:r w:rsidRPr="00F61AE3">
        <w:rPr>
          <w:rFonts w:ascii="Times New Roman" w:hAnsi="Times New Roman"/>
          <w:sz w:val="24"/>
        </w:rPr>
        <w:t>i</w:t>
      </w:r>
      <w:proofErr w:type="spellEnd"/>
      <w:r w:rsidRPr="00F61AE3">
        <w:rPr>
          <w:rFonts w:ascii="Times New Roman" w:hAnsi="Times New Roman"/>
          <w:sz w:val="24"/>
        </w:rPr>
        <w:t xml:space="preserve"> pripažįstami </w:t>
      </w:r>
      <w:r w:rsidR="00C234C9" w:rsidRPr="00F61AE3">
        <w:rPr>
          <w:rFonts w:ascii="Times New Roman" w:hAnsi="Times New Roman"/>
          <w:sz w:val="24"/>
        </w:rPr>
        <w:t>tokia tvarka:</w:t>
      </w:r>
    </w:p>
    <w:p w14:paraId="32FB777C" w14:textId="4F1CCD29" w:rsidR="00C234C9" w:rsidRPr="00C234C9" w:rsidRDefault="00C234C9" w:rsidP="008813A5">
      <w:pPr>
        <w:tabs>
          <w:tab w:val="left" w:pos="993"/>
        </w:tabs>
        <w:spacing w:line="276" w:lineRule="auto"/>
        <w:ind w:left="1560" w:hanging="567"/>
        <w:jc w:val="both"/>
        <w:rPr>
          <w:sz w:val="24"/>
          <w:szCs w:val="24"/>
        </w:rPr>
      </w:pPr>
      <w:r w:rsidRPr="00F61AE3">
        <w:rPr>
          <w:sz w:val="24"/>
          <w:szCs w:val="24"/>
        </w:rPr>
        <w:t>51.1.</w:t>
      </w:r>
      <w:r w:rsidRPr="00F61AE3">
        <w:rPr>
          <w:sz w:val="24"/>
          <w:szCs w:val="24"/>
        </w:rPr>
        <w:tab/>
        <w:t xml:space="preserve">pensijų anuitetų padengimo techninis </w:t>
      </w:r>
      <w:proofErr w:type="spellStart"/>
      <w:r w:rsidRPr="00F61AE3">
        <w:rPr>
          <w:sz w:val="24"/>
          <w:szCs w:val="24"/>
        </w:rPr>
        <w:t>atidėjinys</w:t>
      </w:r>
      <w:proofErr w:type="spellEnd"/>
      <w:r w:rsidRPr="00F61AE3">
        <w:rPr>
          <w:sz w:val="24"/>
          <w:szCs w:val="24"/>
        </w:rPr>
        <w:t xml:space="preserve"> – kai atsiranda Fondo prievolė dalyviams </w:t>
      </w:r>
      <w:r w:rsidR="00A46E38">
        <w:rPr>
          <w:sz w:val="24"/>
          <w:szCs w:val="24"/>
        </w:rPr>
        <w:t xml:space="preserve">einamuoju ir </w:t>
      </w:r>
      <w:r w:rsidRPr="00F61AE3">
        <w:rPr>
          <w:sz w:val="24"/>
          <w:szCs w:val="24"/>
        </w:rPr>
        <w:t>ateinančiais</w:t>
      </w:r>
      <w:r w:rsidR="00A46E38">
        <w:rPr>
          <w:sz w:val="24"/>
          <w:szCs w:val="24"/>
        </w:rPr>
        <w:t xml:space="preserve"> </w:t>
      </w:r>
      <w:r w:rsidRPr="00F61AE3">
        <w:rPr>
          <w:sz w:val="24"/>
          <w:szCs w:val="24"/>
        </w:rPr>
        <w:t>ataskaitiniais laikotarpiais mokėti pensijų anuiteto išmokas. Ši prievolė atsiranda priėmus dalyvio pensijų kaupimo bendrovei pateiktą prašymą dėl pe</w:t>
      </w:r>
      <w:r w:rsidRPr="00C234C9">
        <w:rPr>
          <w:sz w:val="24"/>
          <w:szCs w:val="24"/>
        </w:rPr>
        <w:t>nsijų išmokos sutarties sudarymo;</w:t>
      </w:r>
    </w:p>
    <w:p w14:paraId="74239BF2" w14:textId="59A75E82" w:rsidR="00C234C9" w:rsidRPr="00C234C9" w:rsidRDefault="00C234C9" w:rsidP="008813A5">
      <w:pPr>
        <w:tabs>
          <w:tab w:val="left" w:pos="993"/>
        </w:tabs>
        <w:spacing w:line="276" w:lineRule="auto"/>
        <w:ind w:left="1560" w:hanging="567"/>
        <w:jc w:val="both"/>
        <w:rPr>
          <w:sz w:val="24"/>
          <w:szCs w:val="24"/>
        </w:rPr>
      </w:pPr>
      <w:r w:rsidRPr="00C234C9">
        <w:rPr>
          <w:sz w:val="24"/>
          <w:szCs w:val="24"/>
        </w:rPr>
        <w:t>51.2.</w:t>
      </w:r>
      <w:r w:rsidRPr="00C234C9">
        <w:rPr>
          <w:sz w:val="24"/>
          <w:szCs w:val="24"/>
        </w:rPr>
        <w:tab/>
        <w:t xml:space="preserve">numatomų išmokų </w:t>
      </w:r>
      <w:r w:rsidR="007D6094">
        <w:rPr>
          <w:sz w:val="24"/>
          <w:szCs w:val="24"/>
        </w:rPr>
        <w:t xml:space="preserve">(išmokėjimų) </w:t>
      </w:r>
      <w:r w:rsidRPr="00C234C9">
        <w:rPr>
          <w:sz w:val="24"/>
          <w:szCs w:val="24"/>
        </w:rPr>
        <w:t xml:space="preserve">techninis </w:t>
      </w:r>
      <w:proofErr w:type="spellStart"/>
      <w:r w:rsidRPr="00C234C9">
        <w:rPr>
          <w:sz w:val="24"/>
          <w:szCs w:val="24"/>
        </w:rPr>
        <w:t>atidėjinys</w:t>
      </w:r>
      <w:proofErr w:type="spellEnd"/>
      <w:r w:rsidRPr="00C234C9">
        <w:rPr>
          <w:sz w:val="24"/>
          <w:szCs w:val="24"/>
        </w:rPr>
        <w:t xml:space="preserve"> – kai atsiranda Fondo prievolė mokėti dalyviams pensijų anuiteto išmoką už </w:t>
      </w:r>
      <w:r w:rsidR="00F72A71">
        <w:rPr>
          <w:sz w:val="24"/>
          <w:szCs w:val="24"/>
        </w:rPr>
        <w:t xml:space="preserve">einamąjį </w:t>
      </w:r>
      <w:r w:rsidRPr="00C234C9">
        <w:rPr>
          <w:sz w:val="24"/>
          <w:szCs w:val="24"/>
        </w:rPr>
        <w:t>ataskaitinį laikotarpį;</w:t>
      </w:r>
    </w:p>
    <w:p w14:paraId="15229332" w14:textId="77777777" w:rsidR="00C234C9" w:rsidRDefault="00C234C9" w:rsidP="008813A5">
      <w:pPr>
        <w:tabs>
          <w:tab w:val="left" w:pos="993"/>
        </w:tabs>
        <w:spacing w:line="276" w:lineRule="auto"/>
        <w:ind w:left="1560" w:hanging="567"/>
        <w:jc w:val="both"/>
        <w:rPr>
          <w:sz w:val="24"/>
          <w:szCs w:val="24"/>
        </w:rPr>
      </w:pPr>
      <w:r w:rsidRPr="00C234C9">
        <w:rPr>
          <w:sz w:val="24"/>
          <w:szCs w:val="24"/>
        </w:rPr>
        <w:t>51.3.</w:t>
      </w:r>
      <w:r w:rsidRPr="00C234C9">
        <w:rPr>
          <w:sz w:val="24"/>
          <w:szCs w:val="24"/>
        </w:rPr>
        <w:tab/>
        <w:t xml:space="preserve">vienkartinių įmokų grąžinimo techninis </w:t>
      </w:r>
      <w:proofErr w:type="spellStart"/>
      <w:r w:rsidRPr="00C234C9">
        <w:rPr>
          <w:sz w:val="24"/>
          <w:szCs w:val="24"/>
        </w:rPr>
        <w:t>atidėjinys</w:t>
      </w:r>
      <w:proofErr w:type="spellEnd"/>
      <w:r w:rsidRPr="00C234C9">
        <w:rPr>
          <w:sz w:val="24"/>
          <w:szCs w:val="24"/>
        </w:rPr>
        <w:t xml:space="preserve"> – Fondo valdymo organams priėmus sprendimą dėl dalies Fondo uždirbto pelno skyrimo dalyviams.</w:t>
      </w:r>
    </w:p>
    <w:p w14:paraId="6A759770" w14:textId="77777777" w:rsidR="00C234C9" w:rsidRPr="00C234C9" w:rsidRDefault="00C234C9" w:rsidP="008813A5">
      <w:pPr>
        <w:pStyle w:val="Sraopastraipa"/>
        <w:numPr>
          <w:ilvl w:val="0"/>
          <w:numId w:val="5"/>
        </w:numPr>
        <w:tabs>
          <w:tab w:val="left" w:pos="1134"/>
          <w:tab w:val="left" w:pos="1701"/>
        </w:tabs>
        <w:spacing w:line="276" w:lineRule="auto"/>
        <w:ind w:left="0" w:firstLine="567"/>
        <w:jc w:val="both"/>
        <w:rPr>
          <w:rFonts w:ascii="Times New Roman" w:hAnsi="Times New Roman"/>
          <w:sz w:val="24"/>
        </w:rPr>
      </w:pPr>
      <w:r w:rsidRPr="00C234C9">
        <w:rPr>
          <w:rFonts w:ascii="Times New Roman" w:hAnsi="Times New Roman"/>
          <w:sz w:val="24"/>
        </w:rPr>
        <w:t xml:space="preserve">Fondo techniniai </w:t>
      </w:r>
      <w:proofErr w:type="spellStart"/>
      <w:r w:rsidRPr="00C234C9">
        <w:rPr>
          <w:rFonts w:ascii="Times New Roman" w:hAnsi="Times New Roman"/>
          <w:sz w:val="24"/>
        </w:rPr>
        <w:t>atidėjiniai</w:t>
      </w:r>
      <w:proofErr w:type="spellEnd"/>
      <w:r w:rsidRPr="00C234C9">
        <w:rPr>
          <w:rFonts w:ascii="Times New Roman" w:hAnsi="Times New Roman"/>
          <w:sz w:val="24"/>
        </w:rPr>
        <w:t xml:space="preserve"> pirminio pripažinimo metu vertinami ir finansinės būklės ataskaitoje nurodomi dabartine išmokų verte. Techninių </w:t>
      </w:r>
      <w:proofErr w:type="spellStart"/>
      <w:r w:rsidRPr="00C234C9">
        <w:rPr>
          <w:rFonts w:ascii="Times New Roman" w:hAnsi="Times New Roman"/>
          <w:sz w:val="24"/>
        </w:rPr>
        <w:t>atidėjinių</w:t>
      </w:r>
      <w:proofErr w:type="spellEnd"/>
      <w:r w:rsidRPr="00C234C9">
        <w:rPr>
          <w:rFonts w:ascii="Times New Roman" w:hAnsi="Times New Roman"/>
          <w:sz w:val="24"/>
        </w:rPr>
        <w:t xml:space="preserve"> dabartinei vertei apskaičiuoti taikoma palūkanų norma nustatoma atsižvelgiant į priežiūros institucijos nustatytus reikalavimus.</w:t>
      </w:r>
    </w:p>
    <w:p w14:paraId="693C2DCA" w14:textId="282E65B4" w:rsidR="00776C76" w:rsidRPr="00776C76" w:rsidRDefault="003226F4" w:rsidP="002C286E">
      <w:pPr>
        <w:pStyle w:val="Sraopastraipa"/>
        <w:numPr>
          <w:ilvl w:val="0"/>
          <w:numId w:val="5"/>
        </w:numPr>
        <w:shd w:val="clear" w:color="auto" w:fill="FFFFFF"/>
        <w:tabs>
          <w:tab w:val="left" w:pos="851"/>
          <w:tab w:val="num" w:pos="900"/>
          <w:tab w:val="left" w:pos="993"/>
        </w:tabs>
        <w:spacing w:before="60" w:after="60" w:line="276" w:lineRule="auto"/>
        <w:ind w:left="0" w:right="5" w:firstLine="567"/>
        <w:jc w:val="both"/>
        <w:rPr>
          <w:rFonts w:ascii="Times New Roman" w:hAnsi="Times New Roman"/>
          <w:sz w:val="24"/>
        </w:rPr>
      </w:pPr>
      <w:r w:rsidRPr="00776C76">
        <w:rPr>
          <w:rFonts w:ascii="Times New Roman" w:hAnsi="Times New Roman"/>
          <w:bCs/>
          <w:sz w:val="24"/>
        </w:rPr>
        <w:t xml:space="preserve">Techniniai </w:t>
      </w:r>
      <w:proofErr w:type="spellStart"/>
      <w:r w:rsidRPr="00776C76">
        <w:rPr>
          <w:rFonts w:ascii="Times New Roman" w:hAnsi="Times New Roman"/>
          <w:bCs/>
          <w:sz w:val="24"/>
        </w:rPr>
        <w:t>atidėjiniai</w:t>
      </w:r>
      <w:proofErr w:type="spellEnd"/>
      <w:r w:rsidRPr="00776C76">
        <w:rPr>
          <w:rFonts w:ascii="Times New Roman" w:hAnsi="Times New Roman"/>
          <w:bCs/>
          <w:sz w:val="24"/>
        </w:rPr>
        <w:t xml:space="preserve"> apskaičiuojami pagal dalyvio prašymo dėl pensijų išmokos sutarties sudarymo pateikimo datą. </w:t>
      </w:r>
      <w:r w:rsidR="00776C76" w:rsidRPr="00776C76">
        <w:rPr>
          <w:rFonts w:ascii="Times New Roman" w:hAnsi="Times New Roman"/>
          <w:color w:val="000000"/>
          <w:sz w:val="24"/>
        </w:rPr>
        <w:t xml:space="preserve">Jei dalyvis vienašališkai </w:t>
      </w:r>
      <w:r w:rsidR="00776C76" w:rsidRPr="00776C76">
        <w:rPr>
          <w:rFonts w:ascii="Times New Roman" w:hAnsi="Times New Roman"/>
          <w:sz w:val="24"/>
        </w:rPr>
        <w:t xml:space="preserve">atsisako įsigyti pensijų anuitetą per PKĮ nustatytą terminą, </w:t>
      </w:r>
      <w:r w:rsidR="00776C76">
        <w:rPr>
          <w:rFonts w:ascii="Times New Roman" w:hAnsi="Times New Roman"/>
          <w:sz w:val="24"/>
        </w:rPr>
        <w:t xml:space="preserve">techniniai </w:t>
      </w:r>
      <w:proofErr w:type="spellStart"/>
      <w:r w:rsidR="00776C76">
        <w:rPr>
          <w:rFonts w:ascii="Times New Roman" w:hAnsi="Times New Roman"/>
          <w:sz w:val="24"/>
        </w:rPr>
        <w:t>atidėjiniai</w:t>
      </w:r>
      <w:proofErr w:type="spellEnd"/>
      <w:r w:rsidR="00776C76">
        <w:rPr>
          <w:rFonts w:ascii="Times New Roman" w:hAnsi="Times New Roman"/>
          <w:sz w:val="24"/>
        </w:rPr>
        <w:t xml:space="preserve"> </w:t>
      </w:r>
      <w:r w:rsidR="00776C76" w:rsidRPr="00776C76">
        <w:rPr>
          <w:rFonts w:ascii="Times New Roman" w:hAnsi="Times New Roman"/>
          <w:sz w:val="24"/>
        </w:rPr>
        <w:t>koreguojam</w:t>
      </w:r>
      <w:r w:rsidR="00776C76">
        <w:rPr>
          <w:rFonts w:ascii="Times New Roman" w:hAnsi="Times New Roman"/>
          <w:sz w:val="24"/>
        </w:rPr>
        <w:t>i</w:t>
      </w:r>
      <w:r w:rsidR="00776C76" w:rsidRPr="00776C76">
        <w:rPr>
          <w:rFonts w:ascii="Times New Roman" w:hAnsi="Times New Roman"/>
          <w:sz w:val="24"/>
        </w:rPr>
        <w:t xml:space="preserve"> (mažinam</w:t>
      </w:r>
      <w:r w:rsidR="00776C76">
        <w:rPr>
          <w:rFonts w:ascii="Times New Roman" w:hAnsi="Times New Roman"/>
          <w:sz w:val="24"/>
        </w:rPr>
        <w:t>i</w:t>
      </w:r>
      <w:r w:rsidR="00776C76" w:rsidRPr="00776C76">
        <w:rPr>
          <w:rFonts w:ascii="Times New Roman" w:hAnsi="Times New Roman"/>
          <w:sz w:val="24"/>
        </w:rPr>
        <w:t>)</w:t>
      </w:r>
      <w:r w:rsidR="00776C76">
        <w:rPr>
          <w:rFonts w:ascii="Times New Roman" w:hAnsi="Times New Roman"/>
          <w:sz w:val="24"/>
        </w:rPr>
        <w:t xml:space="preserve">, mažinant techninių </w:t>
      </w:r>
      <w:proofErr w:type="spellStart"/>
      <w:r w:rsidR="00776C76">
        <w:rPr>
          <w:rFonts w:ascii="Times New Roman" w:hAnsi="Times New Roman"/>
          <w:sz w:val="24"/>
        </w:rPr>
        <w:t>atidėjinių</w:t>
      </w:r>
      <w:proofErr w:type="spellEnd"/>
      <w:r w:rsidR="00776C76">
        <w:rPr>
          <w:rFonts w:ascii="Times New Roman" w:hAnsi="Times New Roman"/>
          <w:sz w:val="24"/>
        </w:rPr>
        <w:t xml:space="preserve"> sąnaudas</w:t>
      </w:r>
      <w:r w:rsidR="00776C76" w:rsidRPr="00776C76">
        <w:rPr>
          <w:rFonts w:ascii="Times New Roman" w:hAnsi="Times New Roman"/>
          <w:sz w:val="24"/>
        </w:rPr>
        <w:t xml:space="preserve">. </w:t>
      </w:r>
      <w:r w:rsidR="00776C76" w:rsidRPr="00776C76">
        <w:rPr>
          <w:rFonts w:ascii="Times New Roman" w:hAnsi="Times New Roman"/>
          <w:color w:val="000000"/>
          <w:sz w:val="24"/>
        </w:rPr>
        <w:t xml:space="preserve">Jei toks atsisakymas įvyksta </w:t>
      </w:r>
      <w:r w:rsidR="00776C76" w:rsidRPr="00776C76">
        <w:rPr>
          <w:rFonts w:ascii="Times New Roman" w:hAnsi="Times New Roman"/>
          <w:sz w:val="24"/>
        </w:rPr>
        <w:t xml:space="preserve">po ataskaitinio laikotarpio pabaigos, bet iki finansinių ataskaitų rinkinio </w:t>
      </w:r>
      <w:r w:rsidR="00776C76" w:rsidRPr="00776C76">
        <w:rPr>
          <w:rFonts w:ascii="Times New Roman" w:hAnsi="Times New Roman"/>
          <w:sz w:val="24"/>
        </w:rPr>
        <w:lastRenderedPageBreak/>
        <w:t xml:space="preserve">sudarymo datos, toks įvykis laikomas  koreguojančiu </w:t>
      </w:r>
      <w:proofErr w:type="spellStart"/>
      <w:r w:rsidR="00776C76" w:rsidRPr="00776C76">
        <w:rPr>
          <w:rFonts w:ascii="Times New Roman" w:hAnsi="Times New Roman"/>
          <w:sz w:val="24"/>
        </w:rPr>
        <w:t>poataskaitiniu</w:t>
      </w:r>
      <w:proofErr w:type="spellEnd"/>
      <w:r w:rsidR="00776C76" w:rsidRPr="00776C76">
        <w:rPr>
          <w:rFonts w:ascii="Times New Roman" w:hAnsi="Times New Roman"/>
          <w:sz w:val="24"/>
        </w:rPr>
        <w:t xml:space="preserve"> įvykių, jei anuliuotų sutarčių suma yra reikšminga. Tokiu atveju surašoma buhalterinė pažyma ir koreguojamos finansinės ataskaitos. Jei anuliuotų sutarčių  suma nereikšminga, ši korekcija atliekama kitą ataskaitinį laikotarpį (kai dalyvi</w:t>
      </w:r>
      <w:r w:rsidR="007D6094">
        <w:rPr>
          <w:rFonts w:ascii="Times New Roman" w:hAnsi="Times New Roman"/>
          <w:sz w:val="24"/>
        </w:rPr>
        <w:t>s</w:t>
      </w:r>
      <w:r w:rsidR="00776C76" w:rsidRPr="00776C76">
        <w:rPr>
          <w:rFonts w:ascii="Times New Roman" w:hAnsi="Times New Roman"/>
          <w:sz w:val="24"/>
        </w:rPr>
        <w:t xml:space="preserve"> atsisako įsigyti pensijų anuitetą).</w:t>
      </w:r>
    </w:p>
    <w:p w14:paraId="3454EFF0" w14:textId="170061FE" w:rsidR="00E36045" w:rsidRDefault="00E36045" w:rsidP="007D6094">
      <w:pPr>
        <w:pStyle w:val="Sraopastraipa"/>
        <w:numPr>
          <w:ilvl w:val="0"/>
          <w:numId w:val="5"/>
        </w:numPr>
        <w:tabs>
          <w:tab w:val="left" w:pos="993"/>
        </w:tabs>
        <w:spacing w:line="276" w:lineRule="auto"/>
        <w:ind w:left="0" w:firstLine="567"/>
        <w:jc w:val="both"/>
        <w:rPr>
          <w:rFonts w:ascii="Times New Roman" w:hAnsi="Times New Roman"/>
          <w:bCs/>
          <w:sz w:val="24"/>
        </w:rPr>
      </w:pPr>
      <w:r>
        <w:rPr>
          <w:rFonts w:ascii="Times New Roman" w:hAnsi="Times New Roman"/>
          <w:bCs/>
          <w:sz w:val="24"/>
        </w:rPr>
        <w:t>T</w:t>
      </w:r>
      <w:r w:rsidR="00A459DF" w:rsidRPr="007D6094">
        <w:rPr>
          <w:rFonts w:ascii="Times New Roman" w:hAnsi="Times New Roman"/>
          <w:bCs/>
          <w:sz w:val="24"/>
        </w:rPr>
        <w:t xml:space="preserve">echniniai </w:t>
      </w:r>
      <w:proofErr w:type="spellStart"/>
      <w:r w:rsidR="00A459DF" w:rsidRPr="007D6094">
        <w:rPr>
          <w:rFonts w:ascii="Times New Roman" w:hAnsi="Times New Roman"/>
          <w:bCs/>
          <w:sz w:val="24"/>
        </w:rPr>
        <w:t>atidėjiniai</w:t>
      </w:r>
      <w:proofErr w:type="spellEnd"/>
      <w:r w:rsidR="00A459DF" w:rsidRPr="007D6094">
        <w:rPr>
          <w:rFonts w:ascii="Times New Roman" w:hAnsi="Times New Roman"/>
          <w:bCs/>
          <w:sz w:val="24"/>
        </w:rPr>
        <w:t xml:space="preserve"> </w:t>
      </w:r>
      <w:r w:rsidR="00C71C88">
        <w:rPr>
          <w:rFonts w:ascii="Times New Roman" w:hAnsi="Times New Roman"/>
          <w:bCs/>
          <w:sz w:val="24"/>
        </w:rPr>
        <w:t xml:space="preserve">registruojami apskaitos registruose </w:t>
      </w:r>
      <w:r>
        <w:rPr>
          <w:rFonts w:ascii="Times New Roman" w:hAnsi="Times New Roman"/>
          <w:bCs/>
          <w:sz w:val="24"/>
        </w:rPr>
        <w:t xml:space="preserve">pasibaigus kiekvienam ataskaitiniam laikotarpiui </w:t>
      </w:r>
      <w:r w:rsidR="00C71C88">
        <w:rPr>
          <w:rFonts w:ascii="Times New Roman" w:hAnsi="Times New Roman"/>
          <w:bCs/>
          <w:sz w:val="24"/>
        </w:rPr>
        <w:t>pagal paskutin</w:t>
      </w:r>
      <w:r>
        <w:rPr>
          <w:rFonts w:ascii="Times New Roman" w:hAnsi="Times New Roman"/>
          <w:bCs/>
          <w:sz w:val="24"/>
        </w:rPr>
        <w:t>ės</w:t>
      </w:r>
      <w:r w:rsidR="00C71C88">
        <w:rPr>
          <w:rFonts w:ascii="Times New Roman" w:hAnsi="Times New Roman"/>
          <w:bCs/>
          <w:sz w:val="24"/>
        </w:rPr>
        <w:t xml:space="preserve"> </w:t>
      </w:r>
      <w:r>
        <w:rPr>
          <w:rFonts w:ascii="Times New Roman" w:hAnsi="Times New Roman"/>
          <w:bCs/>
          <w:sz w:val="24"/>
        </w:rPr>
        <w:t xml:space="preserve">to </w:t>
      </w:r>
      <w:r w:rsidR="00C71C88">
        <w:rPr>
          <w:rFonts w:ascii="Times New Roman" w:hAnsi="Times New Roman"/>
          <w:bCs/>
          <w:sz w:val="24"/>
        </w:rPr>
        <w:t xml:space="preserve">ataskaitinio laikotarpio </w:t>
      </w:r>
      <w:r>
        <w:rPr>
          <w:rFonts w:ascii="Times New Roman" w:hAnsi="Times New Roman"/>
          <w:bCs/>
          <w:sz w:val="24"/>
        </w:rPr>
        <w:t>dienos duomenis</w:t>
      </w:r>
      <w:r w:rsidR="00C71C88">
        <w:rPr>
          <w:rFonts w:ascii="Times New Roman" w:hAnsi="Times New Roman"/>
          <w:bCs/>
          <w:sz w:val="24"/>
        </w:rPr>
        <w:t xml:space="preserve">. </w:t>
      </w:r>
    </w:p>
    <w:p w14:paraId="44B58017" w14:textId="62E2E5D0" w:rsidR="007D6094" w:rsidRPr="006D2FAA" w:rsidRDefault="00E36045" w:rsidP="007D6094">
      <w:pPr>
        <w:pStyle w:val="Sraopastraipa"/>
        <w:numPr>
          <w:ilvl w:val="0"/>
          <w:numId w:val="5"/>
        </w:numPr>
        <w:tabs>
          <w:tab w:val="left" w:pos="993"/>
        </w:tabs>
        <w:spacing w:line="276" w:lineRule="auto"/>
        <w:ind w:left="0" w:firstLine="567"/>
        <w:jc w:val="both"/>
        <w:rPr>
          <w:rFonts w:ascii="Times New Roman" w:hAnsi="Times New Roman"/>
          <w:bCs/>
          <w:sz w:val="24"/>
        </w:rPr>
      </w:pPr>
      <w:r>
        <w:rPr>
          <w:rFonts w:ascii="Times New Roman" w:hAnsi="Times New Roman"/>
          <w:sz w:val="24"/>
        </w:rPr>
        <w:t xml:space="preserve">Techniniai </w:t>
      </w:r>
      <w:proofErr w:type="spellStart"/>
      <w:r>
        <w:rPr>
          <w:rFonts w:ascii="Times New Roman" w:hAnsi="Times New Roman"/>
          <w:sz w:val="24"/>
        </w:rPr>
        <w:t>atidėjiniai</w:t>
      </w:r>
      <w:proofErr w:type="spellEnd"/>
      <w:r>
        <w:rPr>
          <w:rFonts w:ascii="Times New Roman" w:hAnsi="Times New Roman"/>
          <w:sz w:val="24"/>
        </w:rPr>
        <w:t xml:space="preserve"> </w:t>
      </w:r>
      <w:r w:rsidR="00A459DF" w:rsidRPr="007D6094">
        <w:rPr>
          <w:rFonts w:ascii="Times New Roman" w:hAnsi="Times New Roman"/>
          <w:sz w:val="24"/>
        </w:rPr>
        <w:t>peržiūrimi ir jų vertė koreguojama</w:t>
      </w:r>
      <w:r w:rsidR="007D6094" w:rsidRPr="007D6094">
        <w:rPr>
          <w:rFonts w:ascii="Times New Roman" w:hAnsi="Times New Roman"/>
          <w:bCs/>
          <w:sz w:val="24"/>
        </w:rPr>
        <w:t xml:space="preserve"> </w:t>
      </w:r>
      <w:r w:rsidR="007D6094" w:rsidRPr="00E03A18">
        <w:rPr>
          <w:rFonts w:ascii="Times New Roman" w:hAnsi="Times New Roman"/>
          <w:bCs/>
          <w:sz w:val="24"/>
        </w:rPr>
        <w:t>pasibaigus kiekvienam ataskaitiniam laikotarpiui</w:t>
      </w:r>
      <w:r w:rsidR="00A459DF" w:rsidRPr="007D6094">
        <w:rPr>
          <w:rFonts w:ascii="Times New Roman" w:hAnsi="Times New Roman"/>
          <w:sz w:val="24"/>
        </w:rPr>
        <w:t>, atsižvelgiant į naujus įvykius ir aplinkybes</w:t>
      </w:r>
      <w:r w:rsidR="002661FC" w:rsidRPr="007D6094">
        <w:rPr>
          <w:rFonts w:ascii="Times New Roman" w:hAnsi="Times New Roman"/>
          <w:bCs/>
          <w:sz w:val="24"/>
        </w:rPr>
        <w:t xml:space="preserve">, pagal </w:t>
      </w:r>
      <w:r w:rsidR="005E7BA3" w:rsidRPr="007D6094">
        <w:rPr>
          <w:rFonts w:ascii="Times New Roman" w:hAnsi="Times New Roman"/>
          <w:bCs/>
          <w:sz w:val="24"/>
        </w:rPr>
        <w:t xml:space="preserve">paskutinės </w:t>
      </w:r>
      <w:r w:rsidR="002661FC" w:rsidRPr="007D6094">
        <w:rPr>
          <w:rFonts w:ascii="Times New Roman" w:hAnsi="Times New Roman"/>
          <w:bCs/>
          <w:sz w:val="24"/>
        </w:rPr>
        <w:t xml:space="preserve">to </w:t>
      </w:r>
      <w:r w:rsidR="007D6094">
        <w:rPr>
          <w:rFonts w:ascii="Times New Roman" w:hAnsi="Times New Roman"/>
          <w:bCs/>
          <w:sz w:val="24"/>
        </w:rPr>
        <w:t xml:space="preserve">ataskaitinio </w:t>
      </w:r>
      <w:r w:rsidR="002661FC" w:rsidRPr="007D6094">
        <w:rPr>
          <w:rFonts w:ascii="Times New Roman" w:hAnsi="Times New Roman"/>
          <w:bCs/>
          <w:sz w:val="24"/>
        </w:rPr>
        <w:t xml:space="preserve">laikotarpio </w:t>
      </w:r>
      <w:r w:rsidR="005E7BA3" w:rsidRPr="007D6094">
        <w:rPr>
          <w:rFonts w:ascii="Times New Roman" w:hAnsi="Times New Roman"/>
          <w:bCs/>
          <w:sz w:val="24"/>
        </w:rPr>
        <w:t xml:space="preserve">dienos duomenis. </w:t>
      </w:r>
      <w:r w:rsidR="007D6094" w:rsidRPr="007D6094">
        <w:rPr>
          <w:rFonts w:ascii="Times New Roman" w:hAnsi="Times New Roman"/>
          <w:bCs/>
          <w:sz w:val="24"/>
        </w:rPr>
        <w:t xml:space="preserve">Techninių </w:t>
      </w:r>
      <w:proofErr w:type="spellStart"/>
      <w:r w:rsidR="007D6094" w:rsidRPr="007D6094">
        <w:rPr>
          <w:rFonts w:ascii="Times New Roman" w:hAnsi="Times New Roman"/>
          <w:sz w:val="24"/>
        </w:rPr>
        <w:t>atidėjinių</w:t>
      </w:r>
      <w:proofErr w:type="spellEnd"/>
      <w:r w:rsidR="007D6094" w:rsidRPr="007D6094">
        <w:rPr>
          <w:rFonts w:ascii="Times New Roman" w:hAnsi="Times New Roman"/>
          <w:sz w:val="24"/>
        </w:rPr>
        <w:t>, išskyrus numatomų išmokų</w:t>
      </w:r>
      <w:r w:rsidR="007D6094">
        <w:rPr>
          <w:rFonts w:ascii="Times New Roman" w:hAnsi="Times New Roman"/>
          <w:sz w:val="24"/>
        </w:rPr>
        <w:t xml:space="preserve"> (išmokėjimų)</w:t>
      </w:r>
      <w:r w:rsidR="007D6094" w:rsidRPr="007D6094">
        <w:rPr>
          <w:rFonts w:ascii="Times New Roman" w:hAnsi="Times New Roman"/>
          <w:sz w:val="24"/>
        </w:rPr>
        <w:t xml:space="preserve"> techninius </w:t>
      </w:r>
      <w:proofErr w:type="spellStart"/>
      <w:r w:rsidR="007D6094" w:rsidRPr="007D6094">
        <w:rPr>
          <w:rFonts w:ascii="Times New Roman" w:hAnsi="Times New Roman"/>
          <w:sz w:val="24"/>
        </w:rPr>
        <w:t>atidėjinius</w:t>
      </w:r>
      <w:proofErr w:type="spellEnd"/>
      <w:r w:rsidR="007D6094" w:rsidRPr="007D6094">
        <w:rPr>
          <w:rFonts w:ascii="Times New Roman" w:hAnsi="Times New Roman"/>
          <w:sz w:val="24"/>
        </w:rPr>
        <w:t xml:space="preserve">, dabartinės vertės pokytis didina arba mažina techninių </w:t>
      </w:r>
      <w:proofErr w:type="spellStart"/>
      <w:r w:rsidR="007D6094" w:rsidRPr="007D6094">
        <w:rPr>
          <w:rFonts w:ascii="Times New Roman" w:hAnsi="Times New Roman"/>
          <w:sz w:val="24"/>
        </w:rPr>
        <w:t>atidėjinių</w:t>
      </w:r>
      <w:proofErr w:type="spellEnd"/>
      <w:r w:rsidR="007D6094" w:rsidRPr="007D6094">
        <w:rPr>
          <w:rFonts w:ascii="Times New Roman" w:hAnsi="Times New Roman"/>
          <w:sz w:val="24"/>
        </w:rPr>
        <w:t xml:space="preserve"> vertės pasikeitimo sąnaudas.</w:t>
      </w:r>
      <w:r w:rsidR="007D6094">
        <w:rPr>
          <w:rFonts w:ascii="Times New Roman" w:hAnsi="Times New Roman"/>
          <w:sz w:val="24"/>
        </w:rPr>
        <w:t xml:space="preserve"> N</w:t>
      </w:r>
      <w:r w:rsidR="007D6094" w:rsidRPr="007D6094">
        <w:rPr>
          <w:rFonts w:ascii="Times New Roman" w:hAnsi="Times New Roman"/>
          <w:sz w:val="24"/>
        </w:rPr>
        <w:t>umatomų išmokų</w:t>
      </w:r>
      <w:r w:rsidR="007D6094">
        <w:rPr>
          <w:rFonts w:ascii="Times New Roman" w:hAnsi="Times New Roman"/>
          <w:sz w:val="24"/>
        </w:rPr>
        <w:t xml:space="preserve"> (išmokėjimų)</w:t>
      </w:r>
      <w:r w:rsidR="007D6094" w:rsidRPr="007D6094">
        <w:rPr>
          <w:rFonts w:ascii="Times New Roman" w:hAnsi="Times New Roman"/>
          <w:sz w:val="24"/>
        </w:rPr>
        <w:t xml:space="preserve"> technini</w:t>
      </w:r>
      <w:r w:rsidR="007D6094">
        <w:rPr>
          <w:rFonts w:ascii="Times New Roman" w:hAnsi="Times New Roman"/>
          <w:sz w:val="24"/>
        </w:rPr>
        <w:t>o</w:t>
      </w:r>
      <w:r w:rsidR="007D6094" w:rsidRPr="007D6094">
        <w:rPr>
          <w:rFonts w:ascii="Times New Roman" w:hAnsi="Times New Roman"/>
          <w:sz w:val="24"/>
        </w:rPr>
        <w:t xml:space="preserve"> </w:t>
      </w:r>
      <w:proofErr w:type="spellStart"/>
      <w:r w:rsidR="007D6094" w:rsidRPr="007D6094">
        <w:rPr>
          <w:rFonts w:ascii="Times New Roman" w:hAnsi="Times New Roman"/>
          <w:sz w:val="24"/>
        </w:rPr>
        <w:t>atidėjini</w:t>
      </w:r>
      <w:r w:rsidR="007D6094">
        <w:rPr>
          <w:rFonts w:ascii="Times New Roman" w:hAnsi="Times New Roman"/>
          <w:sz w:val="24"/>
        </w:rPr>
        <w:t>o</w:t>
      </w:r>
      <w:proofErr w:type="spellEnd"/>
      <w:r w:rsidR="007D6094">
        <w:rPr>
          <w:rFonts w:ascii="Times New Roman" w:hAnsi="Times New Roman"/>
          <w:sz w:val="24"/>
        </w:rPr>
        <w:t xml:space="preserve"> </w:t>
      </w:r>
      <w:r w:rsidR="007D6094" w:rsidRPr="007D6094">
        <w:rPr>
          <w:rFonts w:ascii="Times New Roman" w:hAnsi="Times New Roman"/>
          <w:sz w:val="24"/>
        </w:rPr>
        <w:t>vertės pokytis didina</w:t>
      </w:r>
      <w:r w:rsidR="007D6094">
        <w:rPr>
          <w:rFonts w:ascii="Times New Roman" w:hAnsi="Times New Roman"/>
          <w:sz w:val="24"/>
        </w:rPr>
        <w:t xml:space="preserve"> arba mažina</w:t>
      </w:r>
      <w:r w:rsidR="007D6094" w:rsidRPr="007D6094">
        <w:rPr>
          <w:rFonts w:ascii="Times New Roman" w:hAnsi="Times New Roman"/>
          <w:sz w:val="24"/>
        </w:rPr>
        <w:t xml:space="preserve"> </w:t>
      </w:r>
      <w:r w:rsidR="007D6094">
        <w:rPr>
          <w:rFonts w:ascii="Times New Roman" w:hAnsi="Times New Roman"/>
          <w:sz w:val="24"/>
        </w:rPr>
        <w:t>pensijų anuitetų išmokų</w:t>
      </w:r>
      <w:r w:rsidR="007D6094" w:rsidRPr="007D6094">
        <w:rPr>
          <w:rFonts w:ascii="Times New Roman" w:hAnsi="Times New Roman"/>
          <w:sz w:val="24"/>
        </w:rPr>
        <w:t xml:space="preserve"> sąnauda</w:t>
      </w:r>
      <w:r w:rsidR="007D6094" w:rsidRPr="006D2FAA">
        <w:rPr>
          <w:rFonts w:ascii="Times New Roman" w:hAnsi="Times New Roman"/>
          <w:sz w:val="24"/>
        </w:rPr>
        <w:t>s.</w:t>
      </w:r>
    </w:p>
    <w:p w14:paraId="01FFC6CE" w14:textId="77777777" w:rsidR="006D2FAA" w:rsidRPr="003D62A8" w:rsidRDefault="006D2FAA" w:rsidP="006D2FAA">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Pr>
          <w:bCs/>
          <w:sz w:val="24"/>
        </w:rPr>
        <w:t>N</w:t>
      </w:r>
      <w:r w:rsidRPr="003D62A8">
        <w:rPr>
          <w:bCs/>
          <w:sz w:val="24"/>
        </w:rPr>
        <w:t xml:space="preserve">umatomų išmokų (išmokėjimų) techninis </w:t>
      </w:r>
      <w:proofErr w:type="spellStart"/>
      <w:r w:rsidRPr="003D62A8">
        <w:rPr>
          <w:bCs/>
          <w:sz w:val="24"/>
        </w:rPr>
        <w:t>atidėjinys</w:t>
      </w:r>
      <w:proofErr w:type="spellEnd"/>
      <w:r w:rsidRPr="003D62A8">
        <w:rPr>
          <w:sz w:val="24"/>
          <w:szCs w:val="24"/>
        </w:rPr>
        <w:t xml:space="preserve"> apima mokėtin</w:t>
      </w:r>
      <w:r>
        <w:rPr>
          <w:sz w:val="24"/>
          <w:szCs w:val="24"/>
        </w:rPr>
        <w:t>a</w:t>
      </w:r>
      <w:r w:rsidRPr="003D62A8">
        <w:rPr>
          <w:sz w:val="24"/>
          <w:szCs w:val="24"/>
        </w:rPr>
        <w:t>s pensijų anuitetų išmok</w:t>
      </w:r>
      <w:r>
        <w:rPr>
          <w:sz w:val="24"/>
          <w:szCs w:val="24"/>
        </w:rPr>
        <w:t>a</w:t>
      </w:r>
      <w:r w:rsidRPr="003D62A8">
        <w:rPr>
          <w:sz w:val="24"/>
          <w:szCs w:val="24"/>
        </w:rPr>
        <w:t xml:space="preserve">s, kurių </w:t>
      </w:r>
      <w:r w:rsidRPr="003D62A8">
        <w:rPr>
          <w:bCs/>
          <w:sz w:val="24"/>
        </w:rPr>
        <w:t>mokėjimo terminas jau yra suėjęs, iš šių išmokų išskaityt</w:t>
      </w:r>
      <w:r>
        <w:rPr>
          <w:bCs/>
          <w:sz w:val="24"/>
        </w:rPr>
        <w:t>a</w:t>
      </w:r>
      <w:r w:rsidRPr="003D62A8">
        <w:rPr>
          <w:bCs/>
          <w:sz w:val="24"/>
        </w:rPr>
        <w:t>s mokėtin</w:t>
      </w:r>
      <w:r>
        <w:rPr>
          <w:bCs/>
          <w:sz w:val="24"/>
        </w:rPr>
        <w:t>a</w:t>
      </w:r>
      <w:r w:rsidRPr="003D62A8">
        <w:rPr>
          <w:bCs/>
          <w:sz w:val="24"/>
        </w:rPr>
        <w:t>s sum</w:t>
      </w:r>
      <w:r>
        <w:rPr>
          <w:bCs/>
          <w:sz w:val="24"/>
        </w:rPr>
        <w:t>a</w:t>
      </w:r>
      <w:r w:rsidRPr="003D62A8">
        <w:rPr>
          <w:bCs/>
          <w:sz w:val="24"/>
        </w:rPr>
        <w:t>s globos įstaigoms, pagal vykdomuosius raštus ir kit</w:t>
      </w:r>
      <w:r>
        <w:rPr>
          <w:bCs/>
          <w:sz w:val="24"/>
        </w:rPr>
        <w:t>a</w:t>
      </w:r>
      <w:r w:rsidRPr="003D62A8">
        <w:rPr>
          <w:bCs/>
          <w:sz w:val="24"/>
        </w:rPr>
        <w:t>s išskaitytos sum</w:t>
      </w:r>
      <w:r>
        <w:rPr>
          <w:bCs/>
          <w:sz w:val="24"/>
        </w:rPr>
        <w:t>a</w:t>
      </w:r>
      <w:r w:rsidRPr="003D62A8">
        <w:rPr>
          <w:bCs/>
          <w:sz w:val="24"/>
        </w:rPr>
        <w:t>s, taip pat mokėtin</w:t>
      </w:r>
      <w:r>
        <w:rPr>
          <w:bCs/>
          <w:sz w:val="24"/>
        </w:rPr>
        <w:t>a</w:t>
      </w:r>
      <w:r w:rsidRPr="003D62A8">
        <w:rPr>
          <w:bCs/>
          <w:sz w:val="24"/>
        </w:rPr>
        <w:t>s paveldėt</w:t>
      </w:r>
      <w:r>
        <w:rPr>
          <w:bCs/>
          <w:sz w:val="24"/>
        </w:rPr>
        <w:t>a</w:t>
      </w:r>
      <w:r w:rsidRPr="003D62A8">
        <w:rPr>
          <w:bCs/>
          <w:sz w:val="24"/>
        </w:rPr>
        <w:t>s pensijų anuitetų išmok</w:t>
      </w:r>
      <w:r>
        <w:rPr>
          <w:bCs/>
          <w:sz w:val="24"/>
        </w:rPr>
        <w:t>a</w:t>
      </w:r>
      <w:r w:rsidRPr="003D62A8">
        <w:rPr>
          <w:bCs/>
          <w:sz w:val="24"/>
        </w:rPr>
        <w:t xml:space="preserve">s. Šių išmokų mokėjimo tvarka numatyta VSDFV </w:t>
      </w:r>
      <w:r w:rsidRPr="003D62A8">
        <w:rPr>
          <w:bCs/>
          <w:i/>
          <w:sz w:val="24"/>
        </w:rPr>
        <w:t>P</w:t>
      </w:r>
      <w:r w:rsidRPr="003D62A8">
        <w:rPr>
          <w:bCs/>
          <w:i/>
          <w:color w:val="000000"/>
          <w:sz w:val="24"/>
          <w:szCs w:val="24"/>
        </w:rPr>
        <w:t>ensijų anuitetų skyrimo ir mokėjimo tvarkos apraše</w:t>
      </w:r>
      <w:r w:rsidRPr="003D62A8">
        <w:rPr>
          <w:bCs/>
          <w:color w:val="000000"/>
          <w:sz w:val="24"/>
          <w:szCs w:val="24"/>
        </w:rPr>
        <w:t>.</w:t>
      </w:r>
    </w:p>
    <w:p w14:paraId="4C7A7526" w14:textId="1F0C8BE2" w:rsidR="006D2FAA" w:rsidRPr="003D62A8" w:rsidRDefault="00A90BC4" w:rsidP="006D2FAA">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sz w:val="24"/>
          <w:szCs w:val="24"/>
        </w:rPr>
      </w:pPr>
      <w:r>
        <w:rPr>
          <w:sz w:val="24"/>
          <w:szCs w:val="24"/>
        </w:rPr>
        <w:t>Kiekvien</w:t>
      </w:r>
      <w:r w:rsidR="000D45C0">
        <w:rPr>
          <w:sz w:val="24"/>
          <w:szCs w:val="24"/>
        </w:rPr>
        <w:t>o</w:t>
      </w:r>
      <w:r>
        <w:rPr>
          <w:sz w:val="24"/>
          <w:szCs w:val="24"/>
        </w:rPr>
        <w:t xml:space="preserve"> kalendorinio mėnesio m</w:t>
      </w:r>
      <w:r w:rsidR="006D2FAA" w:rsidRPr="003D62A8">
        <w:rPr>
          <w:sz w:val="24"/>
          <w:szCs w:val="24"/>
        </w:rPr>
        <w:t xml:space="preserve">okėtinos </w:t>
      </w:r>
      <w:r w:rsidR="006D2FAA">
        <w:rPr>
          <w:sz w:val="24"/>
          <w:szCs w:val="24"/>
        </w:rPr>
        <w:t>pensijų anuitetų i</w:t>
      </w:r>
      <w:r w:rsidR="006D2FAA" w:rsidRPr="003D62A8">
        <w:rPr>
          <w:sz w:val="24"/>
          <w:szCs w:val="24"/>
        </w:rPr>
        <w:t>šmokos</w:t>
      </w:r>
      <w:r w:rsidR="006D2FAA">
        <w:rPr>
          <w:sz w:val="24"/>
          <w:szCs w:val="24"/>
        </w:rPr>
        <w:t xml:space="preserve"> ir susiję išskaitymai bei pensijų anuitetų </w:t>
      </w:r>
      <w:r w:rsidR="006D2FAA" w:rsidRPr="003D62A8">
        <w:rPr>
          <w:sz w:val="24"/>
          <w:szCs w:val="24"/>
        </w:rPr>
        <w:t>išmokų sąnaudos registruojam</w:t>
      </w:r>
      <w:r>
        <w:rPr>
          <w:sz w:val="24"/>
          <w:szCs w:val="24"/>
        </w:rPr>
        <w:t>i</w:t>
      </w:r>
      <w:r w:rsidR="006D2FAA" w:rsidRPr="003D62A8">
        <w:rPr>
          <w:sz w:val="24"/>
          <w:szCs w:val="24"/>
        </w:rPr>
        <w:t xml:space="preserve"> apskaičiavus </w:t>
      </w:r>
      <w:r w:rsidR="000D45C0">
        <w:rPr>
          <w:sz w:val="24"/>
          <w:szCs w:val="24"/>
        </w:rPr>
        <w:t xml:space="preserve">ir išmokėjus </w:t>
      </w:r>
      <w:r w:rsidR="006D2FAA" w:rsidRPr="003D62A8">
        <w:rPr>
          <w:sz w:val="24"/>
          <w:szCs w:val="24"/>
        </w:rPr>
        <w:t xml:space="preserve">mokėtiną to kalendorinio mėnesio išmokų sumą. </w:t>
      </w:r>
    </w:p>
    <w:p w14:paraId="10ED0202" w14:textId="16911F65" w:rsidR="006D2FAA" w:rsidRPr="003D62A8" w:rsidRDefault="006D2FAA" w:rsidP="006D2FAA">
      <w:pPr>
        <w:widowControl/>
        <w:numPr>
          <w:ilvl w:val="0"/>
          <w:numId w:val="5"/>
        </w:numPr>
        <w:shd w:val="clear" w:color="auto" w:fill="FFFFFF"/>
        <w:tabs>
          <w:tab w:val="left" w:pos="851"/>
          <w:tab w:val="left" w:pos="993"/>
        </w:tabs>
        <w:autoSpaceDE/>
        <w:autoSpaceDN/>
        <w:adjustRightInd/>
        <w:spacing w:before="60" w:after="60" w:line="276" w:lineRule="auto"/>
        <w:ind w:left="0" w:right="5" w:firstLine="567"/>
        <w:jc w:val="both"/>
        <w:rPr>
          <w:sz w:val="24"/>
          <w:szCs w:val="24"/>
        </w:rPr>
      </w:pPr>
      <w:r w:rsidRPr="003D62A8">
        <w:rPr>
          <w:sz w:val="24"/>
          <w:szCs w:val="24"/>
        </w:rPr>
        <w:t>Ataskaitinio laikotarpio pabaigoje pensijų anuitetų gavėjams u</w:t>
      </w:r>
      <w:r w:rsidRPr="003D62A8">
        <w:rPr>
          <w:rFonts w:eastAsia="Calibri"/>
          <w:sz w:val="24"/>
          <w:szCs w:val="24"/>
        </w:rPr>
        <w:t xml:space="preserve">ž pirmąjį mėnesį mokėtinos pensijų anuitetų sumos, neišmokėtos paskutinį ataskaitinio laikotarpio mėnesį, </w:t>
      </w:r>
      <w:r w:rsidRPr="003D62A8">
        <w:rPr>
          <w:bCs/>
          <w:color w:val="000000"/>
          <w:sz w:val="24"/>
          <w:szCs w:val="24"/>
        </w:rPr>
        <w:t xml:space="preserve">registruojamos kaip </w:t>
      </w:r>
      <w:r>
        <w:rPr>
          <w:bCs/>
          <w:color w:val="000000"/>
          <w:sz w:val="24"/>
          <w:szCs w:val="24"/>
        </w:rPr>
        <w:t>n</w:t>
      </w:r>
      <w:r w:rsidRPr="00E97486">
        <w:rPr>
          <w:bCs/>
          <w:sz w:val="24"/>
        </w:rPr>
        <w:t xml:space="preserve">umatomų išmokų (išmokėjimų) techninis </w:t>
      </w:r>
      <w:proofErr w:type="spellStart"/>
      <w:r w:rsidRPr="00E97486">
        <w:rPr>
          <w:bCs/>
          <w:sz w:val="24"/>
        </w:rPr>
        <w:t>atidėjinys</w:t>
      </w:r>
      <w:proofErr w:type="spellEnd"/>
      <w:r w:rsidRPr="006D2FAA">
        <w:rPr>
          <w:bCs/>
          <w:color w:val="000000"/>
          <w:sz w:val="24"/>
          <w:szCs w:val="24"/>
        </w:rPr>
        <w:t xml:space="preserve"> </w:t>
      </w:r>
      <w:r w:rsidRPr="003D62A8">
        <w:rPr>
          <w:bCs/>
          <w:color w:val="000000"/>
          <w:sz w:val="24"/>
          <w:szCs w:val="24"/>
        </w:rPr>
        <w:t xml:space="preserve">(NITA) </w:t>
      </w:r>
      <w:r w:rsidRPr="003D62A8">
        <w:rPr>
          <w:sz w:val="24"/>
          <w:szCs w:val="24"/>
        </w:rPr>
        <w:t xml:space="preserve">ir </w:t>
      </w:r>
      <w:r w:rsidR="00A90BC4">
        <w:rPr>
          <w:sz w:val="24"/>
          <w:szCs w:val="24"/>
        </w:rPr>
        <w:t>pensijų anuitetų išmokų sąnaudos</w:t>
      </w:r>
      <w:r w:rsidRPr="003D62A8">
        <w:rPr>
          <w:bCs/>
          <w:i/>
          <w:color w:val="000000"/>
          <w:sz w:val="24"/>
          <w:szCs w:val="24"/>
        </w:rPr>
        <w:t xml:space="preserve">. </w:t>
      </w:r>
    </w:p>
    <w:p w14:paraId="22C80740" w14:textId="77777777" w:rsidR="0053132E" w:rsidRPr="007D6094" w:rsidRDefault="00E13C60" w:rsidP="002C286E">
      <w:pPr>
        <w:pStyle w:val="Sraopastraipa"/>
        <w:numPr>
          <w:ilvl w:val="0"/>
          <w:numId w:val="5"/>
        </w:numPr>
        <w:tabs>
          <w:tab w:val="left" w:pos="993"/>
        </w:tabs>
        <w:spacing w:line="276" w:lineRule="auto"/>
        <w:ind w:left="0" w:firstLine="567"/>
        <w:jc w:val="both"/>
        <w:rPr>
          <w:rFonts w:ascii="Times New Roman" w:hAnsi="Times New Roman"/>
          <w:bCs/>
          <w:sz w:val="24"/>
        </w:rPr>
      </w:pPr>
      <w:r w:rsidRPr="007D6094">
        <w:rPr>
          <w:rFonts w:ascii="Times New Roman" w:hAnsi="Times New Roman"/>
          <w:bCs/>
          <w:sz w:val="24"/>
        </w:rPr>
        <w:t>Už i</w:t>
      </w:r>
      <w:r w:rsidR="00971562" w:rsidRPr="007D6094">
        <w:rPr>
          <w:rFonts w:ascii="Times New Roman" w:hAnsi="Times New Roman"/>
          <w:bCs/>
          <w:sz w:val="24"/>
        </w:rPr>
        <w:t xml:space="preserve">nformacijos apie kiekvienos rūšies techninių </w:t>
      </w:r>
      <w:proofErr w:type="spellStart"/>
      <w:r w:rsidR="00971562" w:rsidRPr="007D6094">
        <w:rPr>
          <w:rFonts w:ascii="Times New Roman" w:hAnsi="Times New Roman"/>
          <w:bCs/>
          <w:sz w:val="24"/>
        </w:rPr>
        <w:t>atidėjinių</w:t>
      </w:r>
      <w:proofErr w:type="spellEnd"/>
      <w:r w:rsidR="00971562" w:rsidRPr="007D6094">
        <w:rPr>
          <w:rFonts w:ascii="Times New Roman" w:hAnsi="Times New Roman"/>
          <w:bCs/>
          <w:sz w:val="24"/>
        </w:rPr>
        <w:t xml:space="preserve"> dydį ir pokyčius pateikimą </w:t>
      </w:r>
      <w:r w:rsidRPr="007D6094">
        <w:rPr>
          <w:rFonts w:ascii="Times New Roman" w:hAnsi="Times New Roman"/>
          <w:bCs/>
          <w:sz w:val="24"/>
        </w:rPr>
        <w:t xml:space="preserve">VSDFV Finansų ir apskaitos skyriui </w:t>
      </w:r>
      <w:r w:rsidR="00971562" w:rsidRPr="007D6094">
        <w:rPr>
          <w:rFonts w:ascii="Times New Roman" w:hAnsi="Times New Roman"/>
          <w:bCs/>
          <w:sz w:val="24"/>
        </w:rPr>
        <w:t xml:space="preserve">laiku </w:t>
      </w:r>
      <w:r w:rsidRPr="007D6094">
        <w:rPr>
          <w:rFonts w:ascii="Times New Roman" w:hAnsi="Times New Roman"/>
          <w:bCs/>
          <w:sz w:val="24"/>
        </w:rPr>
        <w:t xml:space="preserve">yra </w:t>
      </w:r>
      <w:r w:rsidR="00971562" w:rsidRPr="007D6094">
        <w:rPr>
          <w:rFonts w:ascii="Times New Roman" w:hAnsi="Times New Roman"/>
          <w:bCs/>
          <w:sz w:val="24"/>
        </w:rPr>
        <w:t xml:space="preserve">atsakingas VSDFV </w:t>
      </w:r>
      <w:r w:rsidR="003C6F38" w:rsidRPr="007D6094">
        <w:rPr>
          <w:rFonts w:ascii="Times New Roman" w:hAnsi="Times New Roman"/>
          <w:bCs/>
          <w:sz w:val="24"/>
        </w:rPr>
        <w:t xml:space="preserve">Pensijų anuitetų skyriaus </w:t>
      </w:r>
      <w:r w:rsidR="00971562" w:rsidRPr="007D6094">
        <w:rPr>
          <w:rFonts w:ascii="Times New Roman" w:hAnsi="Times New Roman"/>
          <w:bCs/>
          <w:sz w:val="24"/>
        </w:rPr>
        <w:t>vyr</w:t>
      </w:r>
      <w:r w:rsidRPr="007D6094">
        <w:rPr>
          <w:rFonts w:ascii="Times New Roman" w:hAnsi="Times New Roman"/>
          <w:bCs/>
          <w:sz w:val="24"/>
        </w:rPr>
        <w:t>iausias</w:t>
      </w:r>
      <w:r w:rsidR="00971562" w:rsidRPr="007D6094">
        <w:rPr>
          <w:rFonts w:ascii="Times New Roman" w:hAnsi="Times New Roman"/>
          <w:bCs/>
          <w:sz w:val="24"/>
        </w:rPr>
        <w:t xml:space="preserve"> </w:t>
      </w:r>
      <w:proofErr w:type="spellStart"/>
      <w:r w:rsidR="00971562" w:rsidRPr="007D6094">
        <w:rPr>
          <w:rFonts w:ascii="Times New Roman" w:hAnsi="Times New Roman"/>
          <w:bCs/>
          <w:sz w:val="24"/>
        </w:rPr>
        <w:t>aktuaras</w:t>
      </w:r>
      <w:proofErr w:type="spellEnd"/>
      <w:r w:rsidR="00971562" w:rsidRPr="007D6094">
        <w:rPr>
          <w:rFonts w:ascii="Times New Roman" w:hAnsi="Times New Roman"/>
          <w:bCs/>
          <w:sz w:val="24"/>
        </w:rPr>
        <w:t>.</w:t>
      </w:r>
    </w:p>
    <w:p w14:paraId="6ECAE29C" w14:textId="77777777" w:rsidR="0053132E" w:rsidRPr="0053132E" w:rsidRDefault="0053132E" w:rsidP="0053132E">
      <w:pPr>
        <w:pStyle w:val="Sraopastraipa"/>
        <w:tabs>
          <w:tab w:val="left" w:pos="993"/>
        </w:tabs>
        <w:spacing w:line="276" w:lineRule="auto"/>
        <w:ind w:left="567"/>
        <w:jc w:val="both"/>
        <w:rPr>
          <w:rFonts w:ascii="Times New Roman" w:hAnsi="Times New Roman"/>
          <w:bCs/>
          <w:sz w:val="24"/>
        </w:rPr>
      </w:pPr>
    </w:p>
    <w:p w14:paraId="78647BFF" w14:textId="77777777" w:rsidR="00776C76" w:rsidRDefault="00776C76" w:rsidP="002C286E">
      <w:pPr>
        <w:keepNext/>
        <w:keepLines/>
        <w:spacing w:before="60" w:line="276" w:lineRule="auto"/>
        <w:ind w:left="851"/>
        <w:jc w:val="center"/>
        <w:rPr>
          <w:b/>
          <w:bCs/>
          <w:sz w:val="24"/>
        </w:rPr>
      </w:pPr>
      <w:r w:rsidRPr="00CB2A02">
        <w:rPr>
          <w:b/>
          <w:bCs/>
          <w:sz w:val="24"/>
        </w:rPr>
        <w:t xml:space="preserve">V </w:t>
      </w:r>
      <w:r>
        <w:rPr>
          <w:b/>
          <w:bCs/>
          <w:sz w:val="24"/>
        </w:rPr>
        <w:t>SKYRIUS</w:t>
      </w:r>
    </w:p>
    <w:p w14:paraId="41F5D342" w14:textId="77777777" w:rsidR="00776C76" w:rsidRDefault="00776C76" w:rsidP="002C286E">
      <w:pPr>
        <w:keepNext/>
        <w:keepLines/>
        <w:spacing w:before="60" w:line="276" w:lineRule="auto"/>
        <w:ind w:left="851"/>
        <w:jc w:val="center"/>
        <w:rPr>
          <w:b/>
          <w:bCs/>
          <w:sz w:val="24"/>
        </w:rPr>
      </w:pPr>
      <w:r>
        <w:rPr>
          <w:b/>
          <w:bCs/>
          <w:sz w:val="24"/>
        </w:rPr>
        <w:t>ATIDĖJINIAI</w:t>
      </w:r>
      <w:r w:rsidRPr="00CB2A02">
        <w:rPr>
          <w:b/>
          <w:bCs/>
          <w:sz w:val="24"/>
        </w:rPr>
        <w:t xml:space="preserve"> </w:t>
      </w:r>
      <w:r>
        <w:rPr>
          <w:b/>
          <w:bCs/>
          <w:sz w:val="24"/>
        </w:rPr>
        <w:t>(KITI)</w:t>
      </w:r>
    </w:p>
    <w:p w14:paraId="0EB65AEE" w14:textId="77777777" w:rsidR="00776C76" w:rsidRPr="00CB2A02" w:rsidRDefault="00776C76" w:rsidP="002C286E">
      <w:pPr>
        <w:keepNext/>
        <w:keepLines/>
        <w:spacing w:before="60" w:line="276" w:lineRule="auto"/>
        <w:ind w:left="851"/>
        <w:jc w:val="center"/>
        <w:rPr>
          <w:b/>
          <w:bCs/>
          <w:sz w:val="24"/>
        </w:rPr>
      </w:pPr>
    </w:p>
    <w:p w14:paraId="04CB08AC" w14:textId="77777777" w:rsidR="00776C76" w:rsidRPr="00ED5E5E"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proofErr w:type="spellStart"/>
      <w:r w:rsidRPr="00ED5E5E">
        <w:rPr>
          <w:sz w:val="24"/>
          <w:szCs w:val="24"/>
        </w:rPr>
        <w:t>Atidėjinys</w:t>
      </w:r>
      <w:proofErr w:type="spellEnd"/>
      <w:r w:rsidRPr="00ED5E5E">
        <w:rPr>
          <w:sz w:val="24"/>
          <w:szCs w:val="24"/>
        </w:rPr>
        <w:t xml:space="preserve"> – įsipareigojimas, kurio galutinės įvykdymo sumos arba įvykdymo laiko negalima tiksliai nustatyti, tačiau galima patikimai įvertinti ir kuris kyla dėl praeities įvykio.</w:t>
      </w:r>
    </w:p>
    <w:p w14:paraId="7C186867" w14:textId="77777777" w:rsidR="00776C76" w:rsidRPr="00ED5E5E"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proofErr w:type="spellStart"/>
      <w:r w:rsidRPr="00ED5E5E">
        <w:rPr>
          <w:sz w:val="24"/>
          <w:szCs w:val="24"/>
        </w:rPr>
        <w:t>Atidėjinių</w:t>
      </w:r>
      <w:proofErr w:type="spellEnd"/>
      <w:r w:rsidRPr="00ED5E5E">
        <w:rPr>
          <w:sz w:val="24"/>
          <w:szCs w:val="24"/>
        </w:rPr>
        <w:t xml:space="preserve"> apskaita tvarkoma pagal 18-ojo VSAFAS „</w:t>
      </w:r>
      <w:proofErr w:type="spellStart"/>
      <w:r w:rsidRPr="00ED5E5E">
        <w:rPr>
          <w:sz w:val="24"/>
          <w:szCs w:val="24"/>
        </w:rPr>
        <w:t>Atidėjiniai</w:t>
      </w:r>
      <w:proofErr w:type="spellEnd"/>
      <w:r w:rsidRPr="00ED5E5E">
        <w:rPr>
          <w:sz w:val="24"/>
          <w:szCs w:val="24"/>
        </w:rPr>
        <w:t xml:space="preserve">, neapibrėžtieji įsipareigojimai neapibrėžtasis turtas ir </w:t>
      </w:r>
      <w:proofErr w:type="spellStart"/>
      <w:r w:rsidRPr="00ED5E5E">
        <w:rPr>
          <w:sz w:val="24"/>
          <w:szCs w:val="24"/>
        </w:rPr>
        <w:t>poataskaitiniai</w:t>
      </w:r>
      <w:proofErr w:type="spellEnd"/>
      <w:r w:rsidRPr="00ED5E5E">
        <w:rPr>
          <w:sz w:val="24"/>
          <w:szCs w:val="24"/>
        </w:rPr>
        <w:t xml:space="preserve"> įvykiai“ reikalavimus. </w:t>
      </w:r>
    </w:p>
    <w:p w14:paraId="4F6A20EB" w14:textId="77777777" w:rsidR="00776C76" w:rsidRPr="00ED5E5E"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proofErr w:type="spellStart"/>
      <w:r w:rsidRPr="00ED5E5E">
        <w:rPr>
          <w:sz w:val="24"/>
          <w:szCs w:val="24"/>
        </w:rPr>
        <w:t>Atidėjiniai</w:t>
      </w:r>
      <w:proofErr w:type="spellEnd"/>
      <w:r w:rsidRPr="00ED5E5E">
        <w:rPr>
          <w:sz w:val="24"/>
          <w:szCs w:val="24"/>
        </w:rPr>
        <w:t xml:space="preserve"> pripažįstami ir apskaitoje registruojami, kai atitinka visus šiuos pripažinimo kriterijus:</w:t>
      </w:r>
    </w:p>
    <w:p w14:paraId="357DA79F" w14:textId="77777777" w:rsidR="00776C76" w:rsidRPr="00ED5E5E" w:rsidRDefault="00776C76" w:rsidP="008813A5">
      <w:pPr>
        <w:numPr>
          <w:ilvl w:val="1"/>
          <w:numId w:val="5"/>
        </w:numPr>
        <w:shd w:val="clear" w:color="auto" w:fill="FFFFFF"/>
        <w:tabs>
          <w:tab w:val="left" w:pos="851"/>
          <w:tab w:val="left" w:pos="1134"/>
          <w:tab w:val="left" w:pos="1276"/>
          <w:tab w:val="left" w:pos="1978"/>
        </w:tabs>
        <w:spacing w:before="60" w:after="60" w:line="276" w:lineRule="auto"/>
        <w:ind w:left="1276" w:right="5" w:hanging="567"/>
        <w:jc w:val="both"/>
        <w:rPr>
          <w:sz w:val="24"/>
          <w:szCs w:val="24"/>
        </w:rPr>
      </w:pPr>
      <w:r w:rsidRPr="00ED5E5E">
        <w:rPr>
          <w:sz w:val="24"/>
          <w:szCs w:val="24"/>
        </w:rPr>
        <w:t xml:space="preserve">Fondas turi įsipareigojimą (teisinę prievolę arba neatšaukiamąjį pasižadėjimą) dėl </w:t>
      </w:r>
      <w:r w:rsidR="00DB0C45">
        <w:rPr>
          <w:sz w:val="24"/>
          <w:szCs w:val="24"/>
        </w:rPr>
        <w:t xml:space="preserve">praeityje įvykusio </w:t>
      </w:r>
      <w:r w:rsidRPr="00ED5E5E">
        <w:rPr>
          <w:sz w:val="24"/>
          <w:szCs w:val="24"/>
        </w:rPr>
        <w:t>įvykio</w:t>
      </w:r>
      <w:r w:rsidR="003C6F38">
        <w:rPr>
          <w:sz w:val="24"/>
          <w:szCs w:val="24"/>
        </w:rPr>
        <w:t xml:space="preserve">, ką </w:t>
      </w:r>
      <w:r w:rsidR="00DB0C45">
        <w:rPr>
          <w:sz w:val="24"/>
          <w:szCs w:val="24"/>
        </w:rPr>
        <w:t>parodo pvz. pateiktas ieškinys žalos atlyginimui</w:t>
      </w:r>
      <w:r w:rsidR="003C6F38">
        <w:rPr>
          <w:sz w:val="24"/>
          <w:szCs w:val="24"/>
        </w:rPr>
        <w:t>,</w:t>
      </w:r>
      <w:r w:rsidR="00DB0C45">
        <w:rPr>
          <w:sz w:val="24"/>
          <w:szCs w:val="24"/>
        </w:rPr>
        <w:t xml:space="preserve"> priimti teisės aktai, dėl kurių gali atsirasti išlaidų, susijusių su </w:t>
      </w:r>
      <w:proofErr w:type="spellStart"/>
      <w:r w:rsidR="00DB0C45">
        <w:rPr>
          <w:sz w:val="24"/>
          <w:szCs w:val="24"/>
        </w:rPr>
        <w:t>ankstesniai</w:t>
      </w:r>
      <w:proofErr w:type="spellEnd"/>
      <w:r w:rsidR="00DB0C45">
        <w:rPr>
          <w:sz w:val="24"/>
          <w:szCs w:val="24"/>
        </w:rPr>
        <w:t xml:space="preserve"> laikotarpiais</w:t>
      </w:r>
      <w:r w:rsidR="003C6F38">
        <w:rPr>
          <w:sz w:val="24"/>
          <w:szCs w:val="24"/>
        </w:rPr>
        <w:t xml:space="preserve"> </w:t>
      </w:r>
      <w:r w:rsidR="00DB0C45">
        <w:rPr>
          <w:sz w:val="24"/>
          <w:szCs w:val="24"/>
        </w:rPr>
        <w:t>ir pan.</w:t>
      </w:r>
      <w:r w:rsidRPr="00ED5E5E">
        <w:rPr>
          <w:sz w:val="24"/>
          <w:szCs w:val="24"/>
        </w:rPr>
        <w:t>;</w:t>
      </w:r>
    </w:p>
    <w:p w14:paraId="309446D8" w14:textId="77777777" w:rsidR="00776C76" w:rsidRPr="00ED5E5E" w:rsidRDefault="00776C76" w:rsidP="008813A5">
      <w:pPr>
        <w:numPr>
          <w:ilvl w:val="1"/>
          <w:numId w:val="5"/>
        </w:numPr>
        <w:shd w:val="clear" w:color="auto" w:fill="FFFFFF"/>
        <w:tabs>
          <w:tab w:val="left" w:pos="851"/>
          <w:tab w:val="left" w:pos="1134"/>
          <w:tab w:val="left" w:pos="1276"/>
          <w:tab w:val="left" w:pos="1978"/>
        </w:tabs>
        <w:spacing w:before="60" w:after="60" w:line="276" w:lineRule="auto"/>
        <w:ind w:left="1276" w:right="5" w:hanging="567"/>
        <w:jc w:val="both"/>
        <w:rPr>
          <w:sz w:val="24"/>
          <w:szCs w:val="24"/>
        </w:rPr>
      </w:pPr>
      <w:r w:rsidRPr="00ED5E5E">
        <w:rPr>
          <w:sz w:val="24"/>
          <w:szCs w:val="24"/>
        </w:rPr>
        <w:t>tikimybė, kad įsipareigojimą reikės padengti turtu, yra didesnė už tikimybę, kad nereikės</w:t>
      </w:r>
      <w:r w:rsidR="00DB0C45">
        <w:rPr>
          <w:sz w:val="24"/>
          <w:szCs w:val="24"/>
        </w:rPr>
        <w:t xml:space="preserve"> (daugiau nei 50 %)</w:t>
      </w:r>
      <w:r w:rsidRPr="00ED5E5E">
        <w:rPr>
          <w:sz w:val="24"/>
          <w:szCs w:val="24"/>
        </w:rPr>
        <w:t>;</w:t>
      </w:r>
    </w:p>
    <w:p w14:paraId="436E9C44" w14:textId="77777777" w:rsidR="00776C76" w:rsidRPr="00ED5E5E" w:rsidRDefault="00776C76" w:rsidP="008813A5">
      <w:pPr>
        <w:numPr>
          <w:ilvl w:val="1"/>
          <w:numId w:val="5"/>
        </w:numPr>
        <w:shd w:val="clear" w:color="auto" w:fill="FFFFFF"/>
        <w:tabs>
          <w:tab w:val="left" w:pos="851"/>
          <w:tab w:val="left" w:pos="1134"/>
          <w:tab w:val="left" w:pos="1276"/>
          <w:tab w:val="left" w:pos="1978"/>
        </w:tabs>
        <w:spacing w:before="60" w:after="60" w:line="276" w:lineRule="auto"/>
        <w:ind w:left="1276" w:right="5" w:hanging="567"/>
        <w:jc w:val="both"/>
        <w:rPr>
          <w:sz w:val="24"/>
          <w:szCs w:val="24"/>
        </w:rPr>
      </w:pPr>
      <w:r w:rsidRPr="00ED5E5E">
        <w:rPr>
          <w:sz w:val="24"/>
          <w:szCs w:val="24"/>
        </w:rPr>
        <w:lastRenderedPageBreak/>
        <w:t>įsipareigojimo suma gali būti patikimai įvertinta.</w:t>
      </w:r>
    </w:p>
    <w:p w14:paraId="056DC7B4" w14:textId="77777777" w:rsidR="00DB0C45" w:rsidRPr="00DB0C45"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 xml:space="preserve">Jei patenkinamos ne visos šios sąlygos, </w:t>
      </w:r>
      <w:proofErr w:type="spellStart"/>
      <w:r w:rsidRPr="00ED5E5E">
        <w:rPr>
          <w:sz w:val="24"/>
          <w:szCs w:val="24"/>
        </w:rPr>
        <w:t>atidėjiniai</w:t>
      </w:r>
      <w:proofErr w:type="spellEnd"/>
      <w:r w:rsidRPr="00ED5E5E">
        <w:rPr>
          <w:sz w:val="24"/>
          <w:szCs w:val="24"/>
        </w:rPr>
        <w:t xml:space="preserve"> nėra pripažįstami, o informacija apie susijusį su tikėtina sumokėti suma neapibrėžtąjį įsipareigojimą yra pateikiama finansinių ataskaitų aiškinamajame rašte.</w:t>
      </w:r>
    </w:p>
    <w:p w14:paraId="5F93068D" w14:textId="77777777" w:rsidR="00776C76" w:rsidRPr="00ED5E5E"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proofErr w:type="spellStart"/>
      <w:r w:rsidRPr="00ED5E5E">
        <w:rPr>
          <w:sz w:val="24"/>
          <w:szCs w:val="24"/>
        </w:rPr>
        <w:t>Atidėjinio</w:t>
      </w:r>
      <w:proofErr w:type="spellEnd"/>
      <w:r w:rsidRPr="00ED5E5E">
        <w:rPr>
          <w:sz w:val="24"/>
          <w:szCs w:val="24"/>
        </w:rPr>
        <w:t xml:space="preserve"> suma pripažįstama atsižvelgiant į labiausiai tikėtiną dabartiniam įsipareigojimui padengti reikalingų išlaidų suma paskutinę ataskaitinio laikotarpio dieną. </w:t>
      </w:r>
      <w:proofErr w:type="spellStart"/>
      <w:r w:rsidRPr="00ED5E5E">
        <w:rPr>
          <w:sz w:val="24"/>
          <w:szCs w:val="24"/>
        </w:rPr>
        <w:t>Atidėjinio</w:t>
      </w:r>
      <w:proofErr w:type="spellEnd"/>
      <w:r w:rsidRPr="00ED5E5E">
        <w:rPr>
          <w:sz w:val="24"/>
          <w:szCs w:val="24"/>
        </w:rPr>
        <w:t xml:space="preserve"> sumos dydis nustatomas remiantis panašios veiklos patirtimi, pasirašytomis sutartimis, priimtais teisės aktais, ekspertų išvadomis, </w:t>
      </w:r>
      <w:proofErr w:type="spellStart"/>
      <w:r w:rsidRPr="00ED5E5E">
        <w:rPr>
          <w:sz w:val="24"/>
          <w:szCs w:val="24"/>
        </w:rPr>
        <w:t>poataskaitiniais</w:t>
      </w:r>
      <w:proofErr w:type="spellEnd"/>
      <w:r w:rsidRPr="00ED5E5E">
        <w:rPr>
          <w:sz w:val="24"/>
          <w:szCs w:val="24"/>
        </w:rPr>
        <w:t xml:space="preserve"> įvykiais ir panašiai.</w:t>
      </w:r>
    </w:p>
    <w:p w14:paraId="266F37F9" w14:textId="77777777" w:rsidR="00776C76" w:rsidRPr="00ED5E5E"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 xml:space="preserve">Paskutinę kiekvieno ataskaitinio laikotarpio dieną </w:t>
      </w:r>
      <w:proofErr w:type="spellStart"/>
      <w:r w:rsidRPr="00ED5E5E">
        <w:rPr>
          <w:sz w:val="24"/>
          <w:szCs w:val="24"/>
        </w:rPr>
        <w:t>atidėjiniai</w:t>
      </w:r>
      <w:proofErr w:type="spellEnd"/>
      <w:r w:rsidRPr="00ED5E5E">
        <w:rPr>
          <w:sz w:val="24"/>
          <w:szCs w:val="24"/>
        </w:rPr>
        <w:t xml:space="preserve"> peržiūrimi ir jų vertė koreguojama, atsižvelgiant į naujus įvykius ir aplinkybes. Jei paaiškėja, kad įsipareigojimų turtu dengti nereikės ar </w:t>
      </w:r>
      <w:proofErr w:type="spellStart"/>
      <w:r w:rsidRPr="00ED5E5E">
        <w:rPr>
          <w:sz w:val="24"/>
          <w:szCs w:val="24"/>
        </w:rPr>
        <w:t>atidėjinio</w:t>
      </w:r>
      <w:proofErr w:type="spellEnd"/>
      <w:r w:rsidRPr="00ED5E5E">
        <w:rPr>
          <w:sz w:val="24"/>
          <w:szCs w:val="24"/>
        </w:rPr>
        <w:t xml:space="preserve"> suma sumažėjo, </w:t>
      </w:r>
      <w:proofErr w:type="spellStart"/>
      <w:r w:rsidRPr="00ED5E5E">
        <w:rPr>
          <w:sz w:val="24"/>
          <w:szCs w:val="24"/>
        </w:rPr>
        <w:t>atidėjiniai</w:t>
      </w:r>
      <w:proofErr w:type="spellEnd"/>
      <w:r w:rsidRPr="00ED5E5E">
        <w:rPr>
          <w:sz w:val="24"/>
          <w:szCs w:val="24"/>
        </w:rPr>
        <w:t xml:space="preserve"> panaikinami arba sumažinami.</w:t>
      </w:r>
    </w:p>
    <w:p w14:paraId="13C322C0" w14:textId="77777777" w:rsidR="00971562" w:rsidRPr="00971562" w:rsidRDefault="00776C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971562">
        <w:rPr>
          <w:sz w:val="24"/>
          <w:szCs w:val="24"/>
        </w:rPr>
        <w:t xml:space="preserve">Ilgalaikiai </w:t>
      </w:r>
      <w:proofErr w:type="spellStart"/>
      <w:r w:rsidRPr="00971562">
        <w:rPr>
          <w:sz w:val="24"/>
          <w:szCs w:val="24"/>
        </w:rPr>
        <w:t>atidėjiniai</w:t>
      </w:r>
      <w:proofErr w:type="spellEnd"/>
      <w:r w:rsidRPr="00971562">
        <w:rPr>
          <w:sz w:val="24"/>
          <w:szCs w:val="24"/>
        </w:rPr>
        <w:t xml:space="preserve"> diskontuojami iki dabartinės jų vertės. Taikoma diskonto norma</w:t>
      </w:r>
      <w:r w:rsidR="00971562">
        <w:rPr>
          <w:sz w:val="24"/>
          <w:szCs w:val="24"/>
        </w:rPr>
        <w:t>,</w:t>
      </w:r>
      <w:r w:rsidRPr="00971562">
        <w:rPr>
          <w:sz w:val="24"/>
          <w:szCs w:val="24"/>
        </w:rPr>
        <w:t xml:space="preserve"> tiksliausiai parodanti dabartinės pinigų vertės ir įsipareigojimui būdingos rizikos rinkos įvertinimą.</w:t>
      </w:r>
    </w:p>
    <w:p w14:paraId="4018EAAE" w14:textId="77777777" w:rsidR="00971562" w:rsidRPr="00971562" w:rsidRDefault="00DB0C45"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971562">
        <w:rPr>
          <w:sz w:val="24"/>
          <w:szCs w:val="24"/>
          <w:lang w:eastAsia="en-US"/>
        </w:rPr>
        <w:t xml:space="preserve">Jeigu registruojami ilgalaikiai </w:t>
      </w:r>
      <w:proofErr w:type="spellStart"/>
      <w:r w:rsidRPr="00971562">
        <w:rPr>
          <w:sz w:val="24"/>
          <w:szCs w:val="24"/>
          <w:lang w:eastAsia="en-US"/>
        </w:rPr>
        <w:t>atidėjiniai</w:t>
      </w:r>
      <w:proofErr w:type="spellEnd"/>
      <w:r w:rsidRPr="00971562">
        <w:rPr>
          <w:sz w:val="24"/>
          <w:szCs w:val="24"/>
          <w:lang w:eastAsia="en-US"/>
        </w:rPr>
        <w:t xml:space="preserve">, einamųjų metų ilgalaikių </w:t>
      </w:r>
      <w:proofErr w:type="spellStart"/>
      <w:r w:rsidRPr="00971562">
        <w:rPr>
          <w:sz w:val="24"/>
          <w:szCs w:val="24"/>
          <w:lang w:eastAsia="en-US"/>
        </w:rPr>
        <w:t>atidėjinių</w:t>
      </w:r>
      <w:proofErr w:type="spellEnd"/>
      <w:r w:rsidRPr="00971562">
        <w:rPr>
          <w:sz w:val="24"/>
          <w:szCs w:val="24"/>
          <w:lang w:eastAsia="en-US"/>
        </w:rPr>
        <w:t xml:space="preserve"> dalis išskiriama tuo atveju, jeigu yra labiau tikėtina negu ne, kad įsipareigojimą, kuriam yra suformuotas ilgalaikis </w:t>
      </w:r>
      <w:proofErr w:type="spellStart"/>
      <w:r w:rsidRPr="00971562">
        <w:rPr>
          <w:sz w:val="24"/>
          <w:szCs w:val="24"/>
          <w:lang w:eastAsia="en-US"/>
        </w:rPr>
        <w:t>atidėjinys</w:t>
      </w:r>
      <w:proofErr w:type="spellEnd"/>
      <w:r w:rsidRPr="00971562">
        <w:rPr>
          <w:sz w:val="24"/>
          <w:szCs w:val="24"/>
          <w:lang w:eastAsia="en-US"/>
        </w:rPr>
        <w:t>, reikės apmokėti per 12 mėn. nuo einamojo ataskaitinio laikotarpio paskutinės dienos.</w:t>
      </w:r>
    </w:p>
    <w:p w14:paraId="16EFE144" w14:textId="77777777" w:rsidR="00971562" w:rsidRPr="00971562" w:rsidRDefault="00DB0C45"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proofErr w:type="spellStart"/>
      <w:r w:rsidRPr="00971562">
        <w:rPr>
          <w:sz w:val="24"/>
          <w:szCs w:val="24"/>
          <w:lang w:eastAsia="en-US"/>
        </w:rPr>
        <w:t>Atidėjinys</w:t>
      </w:r>
      <w:proofErr w:type="spellEnd"/>
      <w:r w:rsidRPr="00971562">
        <w:rPr>
          <w:sz w:val="24"/>
          <w:szCs w:val="24"/>
          <w:lang w:eastAsia="en-US"/>
        </w:rPr>
        <w:t xml:space="preserve"> nurašomas pasikeitus aplinkybėms ir pagrįstai nusprendus, kad tikimybė, jog gali atsirasti įsipareigojimas, tapo mažesnė negu 50 procentų.</w:t>
      </w:r>
      <w:bookmarkStart w:id="12" w:name="_Ref222126284"/>
    </w:p>
    <w:p w14:paraId="0BA1AF32" w14:textId="77777777" w:rsidR="00DB0C45" w:rsidRPr="00971562" w:rsidRDefault="00DB0C45" w:rsidP="002C286E">
      <w:pPr>
        <w:numPr>
          <w:ilvl w:val="0"/>
          <w:numId w:val="5"/>
        </w:numPr>
        <w:shd w:val="clear" w:color="auto" w:fill="FFFFFF"/>
        <w:tabs>
          <w:tab w:val="left" w:pos="851"/>
          <w:tab w:val="left" w:pos="993"/>
        </w:tabs>
        <w:spacing w:before="60" w:after="60" w:line="276" w:lineRule="auto"/>
        <w:ind w:left="0" w:right="5" w:firstLine="567"/>
        <w:jc w:val="both"/>
        <w:rPr>
          <w:b/>
          <w:bCs/>
          <w:sz w:val="24"/>
          <w:szCs w:val="24"/>
        </w:rPr>
      </w:pPr>
      <w:proofErr w:type="spellStart"/>
      <w:r w:rsidRPr="00971562">
        <w:rPr>
          <w:sz w:val="24"/>
          <w:szCs w:val="24"/>
        </w:rPr>
        <w:t>Atidėjiniai</w:t>
      </w:r>
      <w:proofErr w:type="spellEnd"/>
      <w:r w:rsidRPr="00971562">
        <w:rPr>
          <w:sz w:val="24"/>
          <w:szCs w:val="24"/>
        </w:rPr>
        <w:t xml:space="preserve"> perkeliami į mokėtinas sumas tada, kai nustatoma tiksli įsipareigojimo suma ir mokėjimo terminas. Skirtumas tarp apskaičiuotos </w:t>
      </w:r>
      <w:proofErr w:type="spellStart"/>
      <w:r w:rsidRPr="00971562">
        <w:rPr>
          <w:sz w:val="24"/>
          <w:szCs w:val="24"/>
        </w:rPr>
        <w:t>atidėjinio</w:t>
      </w:r>
      <w:proofErr w:type="spellEnd"/>
      <w:r w:rsidRPr="00971562">
        <w:rPr>
          <w:sz w:val="24"/>
          <w:szCs w:val="24"/>
        </w:rPr>
        <w:t xml:space="preserve"> sumos ir nustatytos mokėtinos sumos registruojamas </w:t>
      </w:r>
      <w:r w:rsidR="00971562" w:rsidRPr="00971562">
        <w:rPr>
          <w:sz w:val="24"/>
          <w:szCs w:val="24"/>
        </w:rPr>
        <w:t>kaip sąnaudų padidėjimas arba sumažėjimas.</w:t>
      </w:r>
      <w:bookmarkEnd w:id="12"/>
      <w:r w:rsidR="00971562" w:rsidRPr="00971562">
        <w:rPr>
          <w:b/>
          <w:bCs/>
          <w:sz w:val="24"/>
          <w:szCs w:val="24"/>
        </w:rPr>
        <w:t xml:space="preserve"> </w:t>
      </w:r>
    </w:p>
    <w:p w14:paraId="54CABB33" w14:textId="77777777" w:rsidR="00DB0C45" w:rsidRDefault="00DB0C45" w:rsidP="002C286E">
      <w:pPr>
        <w:keepNext/>
        <w:keepLines/>
        <w:spacing w:before="60" w:line="276" w:lineRule="auto"/>
        <w:jc w:val="center"/>
        <w:rPr>
          <w:b/>
          <w:bCs/>
          <w:sz w:val="24"/>
          <w:szCs w:val="24"/>
        </w:rPr>
      </w:pPr>
    </w:p>
    <w:p w14:paraId="007C698D" w14:textId="77777777" w:rsidR="00FC56E9" w:rsidRDefault="00662487" w:rsidP="002C286E">
      <w:pPr>
        <w:keepNext/>
        <w:keepLines/>
        <w:spacing w:before="60" w:line="276" w:lineRule="auto"/>
        <w:jc w:val="center"/>
        <w:rPr>
          <w:b/>
          <w:bCs/>
          <w:sz w:val="24"/>
          <w:szCs w:val="24"/>
        </w:rPr>
      </w:pPr>
      <w:r>
        <w:rPr>
          <w:b/>
          <w:bCs/>
          <w:sz w:val="24"/>
          <w:szCs w:val="24"/>
        </w:rPr>
        <w:t>V</w:t>
      </w:r>
      <w:r w:rsidR="00776C76">
        <w:rPr>
          <w:b/>
          <w:bCs/>
          <w:sz w:val="24"/>
          <w:szCs w:val="24"/>
        </w:rPr>
        <w:t>I</w:t>
      </w:r>
      <w:r>
        <w:rPr>
          <w:b/>
          <w:bCs/>
          <w:sz w:val="24"/>
          <w:szCs w:val="24"/>
        </w:rPr>
        <w:t xml:space="preserve"> </w:t>
      </w:r>
      <w:r w:rsidR="00FC56E9">
        <w:rPr>
          <w:b/>
          <w:bCs/>
          <w:sz w:val="24"/>
          <w:szCs w:val="24"/>
        </w:rPr>
        <w:t>SKYRIUS</w:t>
      </w:r>
    </w:p>
    <w:p w14:paraId="3FE9E76B" w14:textId="77777777" w:rsidR="00621DBF" w:rsidRPr="00ED5E5E" w:rsidRDefault="00621DBF" w:rsidP="002C286E">
      <w:pPr>
        <w:keepNext/>
        <w:keepLines/>
        <w:spacing w:before="60" w:line="276" w:lineRule="auto"/>
        <w:jc w:val="center"/>
        <w:rPr>
          <w:b/>
          <w:bCs/>
          <w:sz w:val="24"/>
          <w:szCs w:val="24"/>
        </w:rPr>
      </w:pPr>
      <w:r w:rsidRPr="00ED5E5E">
        <w:rPr>
          <w:b/>
          <w:bCs/>
          <w:sz w:val="24"/>
          <w:szCs w:val="24"/>
        </w:rPr>
        <w:t>F</w:t>
      </w:r>
      <w:r w:rsidR="00662487">
        <w:rPr>
          <w:b/>
          <w:bCs/>
          <w:sz w:val="24"/>
          <w:szCs w:val="24"/>
        </w:rPr>
        <w:t>INANSINIAI ĮSIPAREIGOJIMAI</w:t>
      </w:r>
      <w:r w:rsidRPr="00ED5E5E">
        <w:rPr>
          <w:b/>
          <w:bCs/>
          <w:sz w:val="24"/>
          <w:szCs w:val="24"/>
        </w:rPr>
        <w:t xml:space="preserve"> </w:t>
      </w:r>
    </w:p>
    <w:p w14:paraId="0B5FB942" w14:textId="77777777" w:rsidR="00762676" w:rsidRPr="00ED5E5E" w:rsidRDefault="00762676" w:rsidP="002C286E">
      <w:pPr>
        <w:keepNext/>
        <w:keepLines/>
        <w:spacing w:line="276" w:lineRule="auto"/>
        <w:jc w:val="center"/>
        <w:rPr>
          <w:b/>
          <w:bCs/>
          <w:sz w:val="24"/>
          <w:szCs w:val="24"/>
        </w:rPr>
      </w:pPr>
    </w:p>
    <w:p w14:paraId="7252DF8E" w14:textId="77777777" w:rsidR="0092370C" w:rsidRPr="00ED5E5E" w:rsidRDefault="0092370C"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Finansiniai įsipareigojimai – įsipareigojimai perduoti pinigus ar kitą finansinį turtą kitai šaliai arba pasikeisti finansinėmis priemonėmis su kita šalimi galimai sau nepalankiomis sąlygomis.</w:t>
      </w:r>
    </w:p>
    <w:p w14:paraId="70574ED5" w14:textId="77777777" w:rsidR="00762676" w:rsidRDefault="00762676"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Finansinių įsipareigojimų apskaita tvarkoma pagal 17-ojo VSAFAS „Finansinis turtas ir finansiniai įsipareigojimai“</w:t>
      </w:r>
      <w:r w:rsidR="0099797A">
        <w:rPr>
          <w:sz w:val="24"/>
          <w:szCs w:val="24"/>
        </w:rPr>
        <w:t xml:space="preserve"> </w:t>
      </w:r>
      <w:r w:rsidR="0099797A" w:rsidRPr="00AA4ECF">
        <w:rPr>
          <w:sz w:val="24"/>
          <w:szCs w:val="24"/>
        </w:rPr>
        <w:t xml:space="preserve">ir </w:t>
      </w:r>
      <w:r w:rsidR="0099797A" w:rsidRPr="00E97486">
        <w:rPr>
          <w:sz w:val="24"/>
        </w:rPr>
        <w:t>29-</w:t>
      </w:r>
      <w:r w:rsidR="0099797A" w:rsidRPr="00AA4ECF">
        <w:rPr>
          <w:sz w:val="24"/>
        </w:rPr>
        <w:t xml:space="preserve">ojo VSAFAS </w:t>
      </w:r>
      <w:r w:rsidR="0099797A" w:rsidRPr="00E97486">
        <w:rPr>
          <w:sz w:val="24"/>
        </w:rPr>
        <w:t>„</w:t>
      </w:r>
      <w:r w:rsidR="0099797A" w:rsidRPr="00AA4ECF">
        <w:rPr>
          <w:sz w:val="24"/>
        </w:rPr>
        <w:t>P</w:t>
      </w:r>
      <w:r w:rsidR="0099797A" w:rsidRPr="00E97486">
        <w:rPr>
          <w:sz w:val="24"/>
        </w:rPr>
        <w:t>ensijų anuitetų fondo apskaita ir ataskaitų rinkinys“</w:t>
      </w:r>
      <w:r w:rsidR="005E651C" w:rsidRPr="00ED5E5E">
        <w:rPr>
          <w:sz w:val="24"/>
          <w:szCs w:val="24"/>
        </w:rPr>
        <w:t xml:space="preserve"> </w:t>
      </w:r>
      <w:r w:rsidRPr="00ED5E5E">
        <w:rPr>
          <w:sz w:val="24"/>
          <w:szCs w:val="24"/>
        </w:rPr>
        <w:t>reikalavimus.</w:t>
      </w:r>
    </w:p>
    <w:p w14:paraId="60783225" w14:textId="77777777" w:rsidR="00F16AE7" w:rsidRDefault="00F16AE7"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F16AE7">
        <w:rPr>
          <w:color w:val="000000"/>
          <w:sz w:val="24"/>
          <w:szCs w:val="24"/>
        </w:rPr>
        <w:t xml:space="preserve">Finansiniai įsipareigojimai apskaitoje registruojami tik tada, kai Fondas prisiima įsipareigojimą sumokėti pinigus ar atsiskaityti kitu finansiniu turtu. </w:t>
      </w:r>
    </w:p>
    <w:p w14:paraId="7E289D83" w14:textId="35973880" w:rsidR="00F16AE7" w:rsidRPr="00F16AE7" w:rsidRDefault="00F16AE7"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Pr>
          <w:sz w:val="24"/>
          <w:szCs w:val="24"/>
        </w:rPr>
        <w:t>I</w:t>
      </w:r>
      <w:r w:rsidRPr="00F16AE7">
        <w:rPr>
          <w:color w:val="000000"/>
          <w:sz w:val="24"/>
        </w:rPr>
        <w:t>š išvestinės finansinės priemonės atsirandant</w:t>
      </w:r>
      <w:r>
        <w:rPr>
          <w:color w:val="000000"/>
          <w:sz w:val="24"/>
        </w:rPr>
        <w:t>is</w:t>
      </w:r>
      <w:r w:rsidRPr="00F16AE7">
        <w:rPr>
          <w:color w:val="000000"/>
          <w:sz w:val="24"/>
        </w:rPr>
        <w:t xml:space="preserve"> finansin</w:t>
      </w:r>
      <w:r>
        <w:rPr>
          <w:color w:val="000000"/>
          <w:sz w:val="24"/>
        </w:rPr>
        <w:t>is įsipareigojimas</w:t>
      </w:r>
      <w:r w:rsidRPr="00F16AE7">
        <w:rPr>
          <w:color w:val="000000"/>
          <w:sz w:val="24"/>
        </w:rPr>
        <w:t xml:space="preserve"> registruo</w:t>
      </w:r>
      <w:r>
        <w:rPr>
          <w:color w:val="000000"/>
          <w:sz w:val="24"/>
        </w:rPr>
        <w:t>jamas</w:t>
      </w:r>
      <w:r w:rsidRPr="00F16AE7">
        <w:rPr>
          <w:color w:val="000000"/>
          <w:sz w:val="24"/>
        </w:rPr>
        <w:t xml:space="preserve">, kai pagal sutartį </w:t>
      </w:r>
      <w:r>
        <w:rPr>
          <w:color w:val="000000"/>
          <w:sz w:val="24"/>
        </w:rPr>
        <w:t xml:space="preserve">Fondas </w:t>
      </w:r>
      <w:r w:rsidRPr="00F16AE7">
        <w:rPr>
          <w:color w:val="000000"/>
          <w:sz w:val="24"/>
        </w:rPr>
        <w:t xml:space="preserve">prisiima įsipareigojimą </w:t>
      </w:r>
      <w:r>
        <w:rPr>
          <w:color w:val="000000"/>
          <w:sz w:val="24"/>
        </w:rPr>
        <w:t xml:space="preserve">pagal šią priemonę </w:t>
      </w:r>
      <w:r w:rsidRPr="00F16AE7">
        <w:rPr>
          <w:color w:val="000000"/>
          <w:sz w:val="24"/>
        </w:rPr>
        <w:t>atsiskaityti turtu.</w:t>
      </w:r>
    </w:p>
    <w:p w14:paraId="772FB641" w14:textId="77777777" w:rsidR="008275C2" w:rsidRDefault="005B7940"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bookmarkStart w:id="13" w:name="part_b1b06729a6ad4736a251aea9a700d5f4"/>
      <w:bookmarkStart w:id="14" w:name="part_ee3b9c2da604492db7ce97fe0b7deee8"/>
      <w:bookmarkEnd w:id="13"/>
      <w:bookmarkEnd w:id="14"/>
      <w:r w:rsidRPr="00F16AE7">
        <w:rPr>
          <w:sz w:val="24"/>
          <w:szCs w:val="24"/>
        </w:rPr>
        <w:t>Fondo</w:t>
      </w:r>
      <w:r w:rsidR="00762676" w:rsidRPr="00F16AE7">
        <w:rPr>
          <w:sz w:val="24"/>
          <w:szCs w:val="24"/>
        </w:rPr>
        <w:t xml:space="preserve"> apskaitoje finansiniai įsipareigojimai</w:t>
      </w:r>
      <w:r w:rsidR="007A5D78" w:rsidRPr="00F16AE7">
        <w:rPr>
          <w:sz w:val="24"/>
          <w:szCs w:val="24"/>
        </w:rPr>
        <w:t xml:space="preserve"> </w:t>
      </w:r>
      <w:r w:rsidR="00762676" w:rsidRPr="00F16AE7">
        <w:rPr>
          <w:sz w:val="24"/>
          <w:szCs w:val="24"/>
        </w:rPr>
        <w:t xml:space="preserve">skirstomi į ilgalaikius ir trumpalaikius. </w:t>
      </w:r>
      <w:r w:rsidR="00964F4A" w:rsidRPr="00F16AE7">
        <w:rPr>
          <w:sz w:val="24"/>
          <w:szCs w:val="24"/>
        </w:rPr>
        <w:t>Nustatant</w:t>
      </w:r>
      <w:r w:rsidR="007F7FC0" w:rsidRPr="00F16AE7">
        <w:rPr>
          <w:sz w:val="24"/>
          <w:szCs w:val="24"/>
        </w:rPr>
        <w:t>, ar įsipareigojimai priskirtini ilgalaikiams ar trumpala</w:t>
      </w:r>
      <w:r w:rsidR="007F7FC0">
        <w:rPr>
          <w:sz w:val="24"/>
          <w:szCs w:val="24"/>
        </w:rPr>
        <w:t xml:space="preserve">ikiams, atsižvelgiama į jų numatomą įvykdymą per 12 mėnesių skaičiuojant nuo einamojo ataskaitinio laikotarpio paskutinės dienos. </w:t>
      </w:r>
      <w:bookmarkEnd w:id="11"/>
    </w:p>
    <w:p w14:paraId="7C6FCBA1" w14:textId="77777777" w:rsidR="008275C2" w:rsidRPr="00E13E2D" w:rsidRDefault="008275C2"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8275C2">
        <w:rPr>
          <w:sz w:val="24"/>
          <w:szCs w:val="24"/>
        </w:rPr>
        <w:t>Fondo ilgalaikiams finansiniams įsipareigojimams priskiriami</w:t>
      </w:r>
      <w:r w:rsidRPr="007A5D78">
        <w:rPr>
          <w:sz w:val="24"/>
          <w:szCs w:val="24"/>
        </w:rPr>
        <w:t xml:space="preserve"> ilgalaikiai įsipareigojimai pagal gautas paskolas</w:t>
      </w:r>
      <w:r w:rsidR="00707E9D" w:rsidRPr="00A90BC4">
        <w:rPr>
          <w:sz w:val="24"/>
          <w:szCs w:val="24"/>
        </w:rPr>
        <w:t xml:space="preserve"> </w:t>
      </w:r>
      <w:r w:rsidR="00A90BC4" w:rsidRPr="00A90BC4">
        <w:rPr>
          <w:sz w:val="24"/>
          <w:szCs w:val="24"/>
        </w:rPr>
        <w:t xml:space="preserve">ir </w:t>
      </w:r>
      <w:r w:rsidR="00A90BC4" w:rsidRPr="003D62A8">
        <w:rPr>
          <w:rFonts w:eastAsia="Calibri"/>
          <w:sz w:val="24"/>
          <w:szCs w:val="24"/>
        </w:rPr>
        <w:t>dėl išvestinių finansinių priemonių atsirandantys ilgalaikiai įsipareigojimai</w:t>
      </w:r>
      <w:r w:rsidR="00A90BC4" w:rsidRPr="00A90BC4">
        <w:rPr>
          <w:sz w:val="24"/>
          <w:szCs w:val="24"/>
        </w:rPr>
        <w:t xml:space="preserve"> </w:t>
      </w:r>
      <w:r w:rsidR="00707E9D" w:rsidRPr="00A90BC4">
        <w:rPr>
          <w:sz w:val="24"/>
          <w:szCs w:val="24"/>
        </w:rPr>
        <w:t>(ilgalaikiai skoliniai įsipareigojimai)</w:t>
      </w:r>
      <w:r w:rsidRPr="00E13E2D">
        <w:rPr>
          <w:sz w:val="24"/>
          <w:szCs w:val="24"/>
        </w:rPr>
        <w:t>.</w:t>
      </w:r>
    </w:p>
    <w:p w14:paraId="67E3CE9B" w14:textId="77777777" w:rsidR="008275C2" w:rsidRPr="00A44603" w:rsidRDefault="008275C2"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A44603">
        <w:rPr>
          <w:sz w:val="24"/>
          <w:szCs w:val="24"/>
        </w:rPr>
        <w:lastRenderedPageBreak/>
        <w:t>Fondo trumpalaikiams finansiniams įsipareigojimams priskiriami:</w:t>
      </w:r>
    </w:p>
    <w:p w14:paraId="2979F889" w14:textId="77777777" w:rsidR="008275C2" w:rsidRPr="00A44603" w:rsidRDefault="008275C2"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sidRPr="00A44603">
        <w:rPr>
          <w:sz w:val="24"/>
          <w:szCs w:val="24"/>
        </w:rPr>
        <w:t xml:space="preserve">ilgalaikių paskolų </w:t>
      </w:r>
      <w:r w:rsidR="00707E9D">
        <w:rPr>
          <w:sz w:val="24"/>
          <w:szCs w:val="24"/>
        </w:rPr>
        <w:t xml:space="preserve">(skolinių įsipareigojimų) </w:t>
      </w:r>
      <w:r w:rsidRPr="00A44603">
        <w:rPr>
          <w:sz w:val="24"/>
          <w:szCs w:val="24"/>
        </w:rPr>
        <w:t>einamųjų metų dalis</w:t>
      </w:r>
      <w:r w:rsidR="00707E9D">
        <w:rPr>
          <w:sz w:val="24"/>
          <w:szCs w:val="24"/>
        </w:rPr>
        <w:t>;</w:t>
      </w:r>
    </w:p>
    <w:p w14:paraId="47406CA5" w14:textId="77777777" w:rsidR="008275C2" w:rsidRPr="00A44603" w:rsidRDefault="00F7322B"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sidRPr="00A44603">
        <w:rPr>
          <w:sz w:val="24"/>
          <w:szCs w:val="24"/>
        </w:rPr>
        <w:t>t</w:t>
      </w:r>
      <w:r w:rsidR="008275C2" w:rsidRPr="00A44603">
        <w:rPr>
          <w:sz w:val="24"/>
          <w:szCs w:val="24"/>
        </w:rPr>
        <w:t>rumpalaikės paskolos</w:t>
      </w:r>
      <w:r w:rsidR="00707E9D">
        <w:rPr>
          <w:sz w:val="24"/>
          <w:szCs w:val="24"/>
        </w:rPr>
        <w:t xml:space="preserve"> (skoliniai įsipareigojimai)</w:t>
      </w:r>
      <w:r w:rsidR="008275C2" w:rsidRPr="00A44603">
        <w:rPr>
          <w:sz w:val="24"/>
          <w:szCs w:val="24"/>
        </w:rPr>
        <w:t>;</w:t>
      </w:r>
    </w:p>
    <w:p w14:paraId="0D94DDB8" w14:textId="055F5B79" w:rsidR="008275C2" w:rsidRPr="00A44603" w:rsidRDefault="00707E9D"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Pr>
          <w:sz w:val="24"/>
          <w:szCs w:val="24"/>
        </w:rPr>
        <w:t>mokėtinos sumos už valdymą ir administravimą</w:t>
      </w:r>
      <w:r w:rsidR="008275C2" w:rsidRPr="00A44603">
        <w:rPr>
          <w:sz w:val="24"/>
          <w:szCs w:val="24"/>
        </w:rPr>
        <w:t>;</w:t>
      </w:r>
    </w:p>
    <w:p w14:paraId="230AA547" w14:textId="3644E3AF" w:rsidR="008275C2" w:rsidRPr="00A44603" w:rsidRDefault="008275C2"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sidRPr="00A44603">
        <w:rPr>
          <w:sz w:val="24"/>
          <w:szCs w:val="24"/>
        </w:rPr>
        <w:t>mokėtinos sumos</w:t>
      </w:r>
      <w:r w:rsidR="00707E9D">
        <w:rPr>
          <w:sz w:val="24"/>
          <w:szCs w:val="24"/>
        </w:rPr>
        <w:t xml:space="preserve"> už įgyt</w:t>
      </w:r>
      <w:r w:rsidR="007B331F">
        <w:rPr>
          <w:sz w:val="24"/>
          <w:szCs w:val="24"/>
        </w:rPr>
        <w:t>us</w:t>
      </w:r>
      <w:r w:rsidR="00707E9D">
        <w:rPr>
          <w:sz w:val="24"/>
          <w:szCs w:val="24"/>
        </w:rPr>
        <w:t xml:space="preserve"> vertybinius popierius</w:t>
      </w:r>
      <w:r w:rsidRPr="00A44603">
        <w:rPr>
          <w:sz w:val="24"/>
          <w:szCs w:val="24"/>
        </w:rPr>
        <w:t>;</w:t>
      </w:r>
    </w:p>
    <w:p w14:paraId="6A734891" w14:textId="77777777" w:rsidR="007B331F" w:rsidRDefault="007B331F"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Pr>
          <w:sz w:val="24"/>
          <w:szCs w:val="24"/>
        </w:rPr>
        <w:t>sukauptos mokėtinos sumos;</w:t>
      </w:r>
    </w:p>
    <w:p w14:paraId="63B3D038" w14:textId="77777777" w:rsidR="008275C2" w:rsidRPr="00A44603" w:rsidRDefault="008275C2" w:rsidP="0053132E">
      <w:pPr>
        <w:widowControl/>
        <w:numPr>
          <w:ilvl w:val="1"/>
          <w:numId w:val="5"/>
        </w:numPr>
        <w:tabs>
          <w:tab w:val="left" w:pos="993"/>
          <w:tab w:val="left" w:pos="1701"/>
        </w:tabs>
        <w:autoSpaceDE/>
        <w:autoSpaceDN/>
        <w:adjustRightInd/>
        <w:spacing w:line="276" w:lineRule="auto"/>
        <w:ind w:left="993" w:firstLine="0"/>
        <w:jc w:val="both"/>
        <w:rPr>
          <w:sz w:val="24"/>
          <w:szCs w:val="24"/>
        </w:rPr>
      </w:pPr>
      <w:r w:rsidRPr="00A44603">
        <w:rPr>
          <w:sz w:val="24"/>
          <w:szCs w:val="24"/>
        </w:rPr>
        <w:t>kiti trumpalaikiai įsipareigojimai.</w:t>
      </w:r>
    </w:p>
    <w:p w14:paraId="0447E39E" w14:textId="77777777" w:rsidR="007A5D78" w:rsidRDefault="00D35DB8"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7A5D78">
        <w:rPr>
          <w:sz w:val="24"/>
          <w:szCs w:val="24"/>
        </w:rPr>
        <w:t xml:space="preserve">Pirminio pripažinimo metu įsipareigojimai įvertinami įsigijimo savikaina. </w:t>
      </w:r>
      <w:r w:rsidR="007A5D78" w:rsidRPr="007A5D78">
        <w:rPr>
          <w:color w:val="000000"/>
          <w:sz w:val="24"/>
          <w:szCs w:val="24"/>
        </w:rPr>
        <w:t xml:space="preserve">Su sandorių sudarymu </w:t>
      </w:r>
      <w:r w:rsidR="007B331F">
        <w:rPr>
          <w:color w:val="000000"/>
          <w:sz w:val="24"/>
          <w:szCs w:val="24"/>
        </w:rPr>
        <w:t xml:space="preserve">(pvz. paskolų gavimu) </w:t>
      </w:r>
      <w:r w:rsidR="007A5D78" w:rsidRPr="007A5D78">
        <w:rPr>
          <w:color w:val="000000"/>
          <w:sz w:val="24"/>
          <w:szCs w:val="24"/>
        </w:rPr>
        <w:t>susijusios išlaidos pripažįstamos pagrindinės veiklos sąnaudomis tuo laikotarpiu, kai jos susidaro. </w:t>
      </w:r>
    </w:p>
    <w:p w14:paraId="54F3CDC2" w14:textId="77777777" w:rsidR="007A5D78" w:rsidRPr="007A5D78" w:rsidRDefault="007A5D78"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7A5D78">
        <w:rPr>
          <w:sz w:val="24"/>
          <w:szCs w:val="24"/>
        </w:rPr>
        <w:t xml:space="preserve">Po pirminio pripažinimo prieš sudarant finansinių ataskaitų rinkinį </w:t>
      </w:r>
      <w:r w:rsidR="00F37BD4">
        <w:rPr>
          <w:sz w:val="24"/>
          <w:szCs w:val="24"/>
        </w:rPr>
        <w:t xml:space="preserve">finansiniai </w:t>
      </w:r>
      <w:r w:rsidRPr="007A5D78">
        <w:rPr>
          <w:sz w:val="24"/>
          <w:szCs w:val="24"/>
        </w:rPr>
        <w:t>įsipareigojimai įvertinami:</w:t>
      </w:r>
    </w:p>
    <w:p w14:paraId="28296F82" w14:textId="77777777" w:rsidR="0053132E" w:rsidRDefault="007A5D78" w:rsidP="008813A5">
      <w:pPr>
        <w:widowControl/>
        <w:numPr>
          <w:ilvl w:val="1"/>
          <w:numId w:val="5"/>
        </w:numPr>
        <w:tabs>
          <w:tab w:val="left" w:pos="1440"/>
          <w:tab w:val="left" w:pos="1701"/>
        </w:tabs>
        <w:autoSpaceDE/>
        <w:autoSpaceDN/>
        <w:adjustRightInd/>
        <w:spacing w:line="276" w:lineRule="auto"/>
        <w:ind w:left="993" w:firstLine="0"/>
        <w:jc w:val="both"/>
        <w:rPr>
          <w:sz w:val="24"/>
          <w:szCs w:val="24"/>
        </w:rPr>
      </w:pPr>
      <w:r w:rsidRPr="007A5D78">
        <w:rPr>
          <w:sz w:val="24"/>
          <w:szCs w:val="24"/>
        </w:rPr>
        <w:t xml:space="preserve">ilgalaikiai finansiniai įsipareigojimai </w:t>
      </w:r>
      <w:r w:rsidR="000B5B90">
        <w:rPr>
          <w:sz w:val="24"/>
          <w:szCs w:val="24"/>
        </w:rPr>
        <w:t xml:space="preserve">ir jų einamųjų metų </w:t>
      </w:r>
      <w:r w:rsidR="00822B86">
        <w:rPr>
          <w:sz w:val="24"/>
          <w:szCs w:val="24"/>
        </w:rPr>
        <w:t xml:space="preserve">dalis </w:t>
      </w:r>
      <w:r w:rsidRPr="007A5D78">
        <w:rPr>
          <w:sz w:val="24"/>
          <w:szCs w:val="24"/>
        </w:rPr>
        <w:t>– amortizuota savikaina;</w:t>
      </w:r>
    </w:p>
    <w:p w14:paraId="58A79482" w14:textId="77777777" w:rsidR="0053132E" w:rsidRDefault="007A5D78" w:rsidP="008813A5">
      <w:pPr>
        <w:widowControl/>
        <w:numPr>
          <w:ilvl w:val="1"/>
          <w:numId w:val="5"/>
        </w:numPr>
        <w:tabs>
          <w:tab w:val="left" w:pos="1440"/>
          <w:tab w:val="left" w:pos="1701"/>
        </w:tabs>
        <w:autoSpaceDE/>
        <w:autoSpaceDN/>
        <w:adjustRightInd/>
        <w:spacing w:line="276" w:lineRule="auto"/>
        <w:ind w:left="993" w:firstLine="0"/>
        <w:jc w:val="both"/>
        <w:rPr>
          <w:sz w:val="24"/>
          <w:szCs w:val="24"/>
        </w:rPr>
      </w:pPr>
      <w:r w:rsidRPr="0053132E">
        <w:rPr>
          <w:sz w:val="24"/>
          <w:szCs w:val="24"/>
        </w:rPr>
        <w:t>trumpalaikiai finansiniai įsipar</w:t>
      </w:r>
      <w:r w:rsidR="00F16AE7" w:rsidRPr="0053132E">
        <w:rPr>
          <w:sz w:val="24"/>
          <w:szCs w:val="24"/>
        </w:rPr>
        <w:t>eigojimai – įsigijimo savikaina;</w:t>
      </w:r>
    </w:p>
    <w:p w14:paraId="2FF9279A" w14:textId="77777777" w:rsidR="00F16AE7" w:rsidRPr="0053132E" w:rsidRDefault="00F16AE7" w:rsidP="008813A5">
      <w:pPr>
        <w:widowControl/>
        <w:numPr>
          <w:ilvl w:val="1"/>
          <w:numId w:val="5"/>
        </w:numPr>
        <w:tabs>
          <w:tab w:val="left" w:pos="1440"/>
          <w:tab w:val="left" w:pos="1701"/>
        </w:tabs>
        <w:autoSpaceDE/>
        <w:autoSpaceDN/>
        <w:adjustRightInd/>
        <w:spacing w:line="276" w:lineRule="auto"/>
        <w:ind w:left="993" w:firstLine="0"/>
        <w:jc w:val="both"/>
        <w:rPr>
          <w:sz w:val="24"/>
          <w:szCs w:val="24"/>
        </w:rPr>
      </w:pPr>
      <w:r w:rsidRPr="0053132E">
        <w:rPr>
          <w:color w:val="000000"/>
          <w:sz w:val="24"/>
          <w:szCs w:val="24"/>
        </w:rPr>
        <w:t>iš išvestinių finansinių priemonių atsirandantis finansinis įsipareigojimas vertinamas tikrąja verte (jei ją galima patikimai nustatyti).</w:t>
      </w:r>
    </w:p>
    <w:p w14:paraId="047119C3" w14:textId="11930CA2" w:rsidR="00F37BD4" w:rsidRPr="00111C8A" w:rsidRDefault="00111C8A" w:rsidP="002C286E">
      <w:pPr>
        <w:widowControl/>
        <w:numPr>
          <w:ilvl w:val="0"/>
          <w:numId w:val="5"/>
        </w:numPr>
        <w:tabs>
          <w:tab w:val="num" w:pos="993"/>
          <w:tab w:val="left" w:pos="1260"/>
          <w:tab w:val="num" w:pos="1800"/>
        </w:tabs>
        <w:autoSpaceDE/>
        <w:autoSpaceDN/>
        <w:adjustRightInd/>
        <w:spacing w:line="276" w:lineRule="auto"/>
        <w:ind w:left="0" w:firstLine="567"/>
        <w:jc w:val="both"/>
        <w:rPr>
          <w:iCs/>
          <w:sz w:val="24"/>
          <w:szCs w:val="24"/>
          <w:lang w:eastAsia="en-US"/>
        </w:rPr>
      </w:pPr>
      <w:proofErr w:type="spellStart"/>
      <w:r w:rsidRPr="00F37BD4">
        <w:rPr>
          <w:i/>
          <w:sz w:val="24"/>
          <w:szCs w:val="24"/>
        </w:rPr>
        <w:t>Ilgalaikų</w:t>
      </w:r>
      <w:proofErr w:type="spellEnd"/>
      <w:r w:rsidRPr="00F37BD4">
        <w:rPr>
          <w:i/>
          <w:sz w:val="24"/>
          <w:szCs w:val="24"/>
        </w:rPr>
        <w:t xml:space="preserve"> </w:t>
      </w:r>
      <w:r w:rsidR="007B331F">
        <w:rPr>
          <w:i/>
          <w:sz w:val="24"/>
          <w:szCs w:val="24"/>
        </w:rPr>
        <w:t xml:space="preserve">skolinių </w:t>
      </w:r>
      <w:r w:rsidR="007A5D78" w:rsidRPr="00F37BD4">
        <w:rPr>
          <w:i/>
          <w:sz w:val="24"/>
          <w:szCs w:val="24"/>
        </w:rPr>
        <w:t xml:space="preserve">įsipareigojimų </w:t>
      </w:r>
      <w:r w:rsidR="00F37BD4" w:rsidRPr="00F37BD4">
        <w:rPr>
          <w:i/>
          <w:sz w:val="24"/>
          <w:szCs w:val="24"/>
        </w:rPr>
        <w:t>(paskolų)</w:t>
      </w:r>
      <w:r w:rsidR="00F37BD4">
        <w:rPr>
          <w:sz w:val="24"/>
          <w:szCs w:val="24"/>
        </w:rPr>
        <w:t xml:space="preserve"> </w:t>
      </w:r>
      <w:r w:rsidR="007A5D78" w:rsidRPr="00111C8A">
        <w:rPr>
          <w:sz w:val="24"/>
          <w:szCs w:val="24"/>
        </w:rPr>
        <w:t xml:space="preserve">amortizuota savikaina apskaičiuojama taikant </w:t>
      </w:r>
      <w:r w:rsidRPr="00111C8A">
        <w:rPr>
          <w:sz w:val="24"/>
          <w:szCs w:val="24"/>
        </w:rPr>
        <w:t>apskaičiuotų palūkanų normą</w:t>
      </w:r>
      <w:r w:rsidR="007A5D78" w:rsidRPr="00111C8A">
        <w:rPr>
          <w:sz w:val="24"/>
          <w:szCs w:val="24"/>
        </w:rPr>
        <w:t xml:space="preserve">, lygią rinkos palūkanų normai, už kurią </w:t>
      </w:r>
      <w:r w:rsidRPr="00111C8A">
        <w:rPr>
          <w:sz w:val="24"/>
          <w:szCs w:val="24"/>
        </w:rPr>
        <w:t xml:space="preserve">Fondas </w:t>
      </w:r>
      <w:r w:rsidR="007A5D78" w:rsidRPr="00111C8A">
        <w:rPr>
          <w:sz w:val="24"/>
          <w:szCs w:val="24"/>
        </w:rPr>
        <w:t>galėtų gauti paskolą ilgalaikių įsipareigojimų laikotarpiui.</w:t>
      </w:r>
      <w:r w:rsidR="00F37BD4">
        <w:rPr>
          <w:sz w:val="24"/>
          <w:szCs w:val="24"/>
        </w:rPr>
        <w:t xml:space="preserve"> Tokia </w:t>
      </w:r>
      <w:r w:rsidR="00F37BD4" w:rsidRPr="001E16ED">
        <w:rPr>
          <w:sz w:val="24"/>
          <w:szCs w:val="24"/>
        </w:rPr>
        <w:t>palūkanų norma</w:t>
      </w:r>
      <w:r w:rsidR="00F37BD4" w:rsidRPr="001E16ED">
        <w:rPr>
          <w:b/>
          <w:sz w:val="24"/>
          <w:szCs w:val="24"/>
        </w:rPr>
        <w:t xml:space="preserve"> </w:t>
      </w:r>
      <w:r w:rsidR="00F37BD4" w:rsidRPr="001E16ED">
        <w:rPr>
          <w:sz w:val="24"/>
          <w:szCs w:val="24"/>
        </w:rPr>
        <w:t>lygi atitinkamos trukmė</w:t>
      </w:r>
      <w:r w:rsidR="00F37BD4">
        <w:rPr>
          <w:sz w:val="24"/>
          <w:szCs w:val="24"/>
        </w:rPr>
        <w:t xml:space="preserve">s </w:t>
      </w:r>
      <w:r w:rsidR="00F37BD4" w:rsidRPr="001E16ED">
        <w:rPr>
          <w:sz w:val="24"/>
          <w:szCs w:val="24"/>
        </w:rPr>
        <w:t xml:space="preserve">Vyriausybės vertybinių popierių palūkanų normai. Jei reikiamo laikotarpio </w:t>
      </w:r>
      <w:r w:rsidR="00F37BD4">
        <w:rPr>
          <w:sz w:val="24"/>
          <w:szCs w:val="24"/>
        </w:rPr>
        <w:t xml:space="preserve">Vyriausybės vertybinių popierių </w:t>
      </w:r>
      <w:r w:rsidR="00F37BD4" w:rsidRPr="001E16ED">
        <w:rPr>
          <w:sz w:val="24"/>
          <w:szCs w:val="24"/>
        </w:rPr>
        <w:t xml:space="preserve">palūkanų norma nenurodyta, taikoma </w:t>
      </w:r>
      <w:r w:rsidR="00F37BD4">
        <w:rPr>
          <w:sz w:val="24"/>
          <w:szCs w:val="24"/>
        </w:rPr>
        <w:t xml:space="preserve">tokių vertybinių popierių </w:t>
      </w:r>
      <w:r w:rsidR="00F37BD4" w:rsidRPr="001E16ED">
        <w:rPr>
          <w:sz w:val="24"/>
          <w:szCs w:val="24"/>
        </w:rPr>
        <w:t xml:space="preserve">artimiausios trukmės palūkanų norma. </w:t>
      </w:r>
      <w:r w:rsidR="007B331F" w:rsidRPr="007B558E">
        <w:rPr>
          <w:sz w:val="24"/>
          <w:szCs w:val="24"/>
        </w:rPr>
        <w:t xml:space="preserve">Iš Finansų ministerijos gautų paskolų apskaičiuotų palūkanų norma </w:t>
      </w:r>
      <w:r w:rsidR="007B331F" w:rsidRPr="00183545">
        <w:rPr>
          <w:sz w:val="24"/>
          <w:szCs w:val="24"/>
        </w:rPr>
        <w:t xml:space="preserve">derinama su Finansų ministerijos </w:t>
      </w:r>
      <w:r w:rsidR="007B558E" w:rsidRPr="00183545">
        <w:rPr>
          <w:sz w:val="24"/>
          <w:szCs w:val="24"/>
        </w:rPr>
        <w:t>Valstybės i</w:t>
      </w:r>
      <w:r w:rsidR="007B331F" w:rsidRPr="00183545">
        <w:rPr>
          <w:sz w:val="24"/>
          <w:szCs w:val="24"/>
        </w:rPr>
        <w:t>ždo departamentu.</w:t>
      </w:r>
      <w:r w:rsidR="007B331F">
        <w:rPr>
          <w:sz w:val="24"/>
          <w:szCs w:val="24"/>
        </w:rPr>
        <w:t xml:space="preserve"> </w:t>
      </w:r>
      <w:r w:rsidR="00F37BD4" w:rsidRPr="00111C8A">
        <w:rPr>
          <w:iCs/>
          <w:sz w:val="24"/>
          <w:szCs w:val="24"/>
          <w:lang w:eastAsia="en-US"/>
        </w:rPr>
        <w:t>Ilgalaikių įsipareigojimų amortizuota savikaina skaičiuojama</w:t>
      </w:r>
      <w:r w:rsidR="00F37BD4">
        <w:rPr>
          <w:iCs/>
          <w:sz w:val="24"/>
          <w:szCs w:val="24"/>
          <w:lang w:eastAsia="en-US"/>
        </w:rPr>
        <w:t xml:space="preserve"> (skiriasi nuo įsigijimo savikainos)</w:t>
      </w:r>
      <w:r w:rsidR="00F37BD4" w:rsidRPr="00111C8A">
        <w:rPr>
          <w:iCs/>
          <w:sz w:val="24"/>
          <w:szCs w:val="24"/>
          <w:lang w:eastAsia="en-US"/>
        </w:rPr>
        <w:t xml:space="preserve"> tada, kai apskaičiuotų palūkanų norma daugiau negu 0,5 procent</w:t>
      </w:r>
      <w:r w:rsidR="00951796">
        <w:rPr>
          <w:iCs/>
          <w:sz w:val="24"/>
          <w:szCs w:val="24"/>
          <w:lang w:eastAsia="en-US"/>
        </w:rPr>
        <w:t>inio punkto</w:t>
      </w:r>
      <w:r w:rsidR="00F37BD4" w:rsidRPr="00111C8A">
        <w:rPr>
          <w:iCs/>
          <w:sz w:val="24"/>
          <w:szCs w:val="24"/>
          <w:lang w:eastAsia="en-US"/>
        </w:rPr>
        <w:t xml:space="preserve"> nukrypsta nuo sutartyje nurodytos palūkanų normos.</w:t>
      </w:r>
    </w:p>
    <w:p w14:paraId="01F60704" w14:textId="515856B4" w:rsidR="006451ED" w:rsidRPr="00111C8A" w:rsidRDefault="006451ED" w:rsidP="002C286E">
      <w:pPr>
        <w:widowControl/>
        <w:numPr>
          <w:ilvl w:val="0"/>
          <w:numId w:val="5"/>
        </w:numPr>
        <w:tabs>
          <w:tab w:val="num" w:pos="993"/>
          <w:tab w:val="left" w:pos="1260"/>
        </w:tabs>
        <w:autoSpaceDE/>
        <w:autoSpaceDN/>
        <w:adjustRightInd/>
        <w:spacing w:line="276" w:lineRule="auto"/>
        <w:ind w:left="0" w:firstLine="567"/>
        <w:jc w:val="both"/>
        <w:rPr>
          <w:sz w:val="24"/>
          <w:szCs w:val="24"/>
        </w:rPr>
      </w:pPr>
      <w:r w:rsidRPr="00111C8A">
        <w:rPr>
          <w:sz w:val="24"/>
          <w:szCs w:val="24"/>
        </w:rPr>
        <w:t xml:space="preserve">Jeigu </w:t>
      </w:r>
      <w:r>
        <w:rPr>
          <w:sz w:val="24"/>
          <w:szCs w:val="24"/>
        </w:rPr>
        <w:t xml:space="preserve">ilgalaikis </w:t>
      </w:r>
      <w:r w:rsidR="005F353F">
        <w:rPr>
          <w:sz w:val="24"/>
          <w:szCs w:val="24"/>
        </w:rPr>
        <w:t xml:space="preserve">skolinis </w:t>
      </w:r>
      <w:r w:rsidRPr="00111C8A">
        <w:rPr>
          <w:sz w:val="24"/>
          <w:szCs w:val="24"/>
        </w:rPr>
        <w:t>įsipareigojimas yra prisiimamas palankesnėmis nei rinkos sąlygomis (sutartyje nurodyta palūkanų norma mažesnė už rinkos palūkanų normą), įsipareigojimų įsigijimo ir amortizuotos savikainos skirtumas yra pripažįstamas finansinės ir investicinės veiklos pajamomis, o skirtumas dėl kiekvieno vėlesnio amortizuotos savikainos apskaičiavimo pripažįstamas</w:t>
      </w:r>
      <w:r w:rsidRPr="00111C8A" w:rsidDel="007D2ADA">
        <w:rPr>
          <w:sz w:val="24"/>
          <w:szCs w:val="24"/>
        </w:rPr>
        <w:t xml:space="preserve"> </w:t>
      </w:r>
      <w:r w:rsidRPr="00111C8A">
        <w:rPr>
          <w:sz w:val="24"/>
          <w:szCs w:val="24"/>
        </w:rPr>
        <w:t>finansinės ir investicinės veiklos sąnaudomis.</w:t>
      </w:r>
    </w:p>
    <w:p w14:paraId="5677C845" w14:textId="77777777" w:rsidR="00F37BD4" w:rsidRPr="00111C8A" w:rsidRDefault="00F37BD4" w:rsidP="002C286E">
      <w:pPr>
        <w:widowControl/>
        <w:numPr>
          <w:ilvl w:val="0"/>
          <w:numId w:val="5"/>
        </w:numPr>
        <w:tabs>
          <w:tab w:val="num" w:pos="993"/>
          <w:tab w:val="left" w:pos="1260"/>
        </w:tabs>
        <w:autoSpaceDE/>
        <w:autoSpaceDN/>
        <w:adjustRightInd/>
        <w:spacing w:line="276" w:lineRule="auto"/>
        <w:ind w:left="0" w:firstLine="567"/>
        <w:jc w:val="both"/>
        <w:rPr>
          <w:sz w:val="24"/>
          <w:szCs w:val="24"/>
        </w:rPr>
      </w:pPr>
      <w:r w:rsidRPr="00111C8A">
        <w:rPr>
          <w:sz w:val="24"/>
          <w:szCs w:val="24"/>
        </w:rPr>
        <w:t>Jeigu ilgalaikio</w:t>
      </w:r>
      <w:r w:rsidR="005F353F">
        <w:rPr>
          <w:sz w:val="24"/>
          <w:szCs w:val="24"/>
        </w:rPr>
        <w:t xml:space="preserve"> skolinio</w:t>
      </w:r>
      <w:r w:rsidRPr="00111C8A">
        <w:rPr>
          <w:sz w:val="24"/>
          <w:szCs w:val="24"/>
        </w:rPr>
        <w:t xml:space="preserve"> įsipareigojimo palūkanų norma yra kintama, amortizuota savikaina paskutinę ataskaitinio laikotarpio dieną yra perskaičiuojama pritaikius naują, t. y. pasikeitusią, rinkos palūkanų normą. </w:t>
      </w:r>
    </w:p>
    <w:p w14:paraId="4C4AD22A" w14:textId="77777777" w:rsidR="00F37BD4" w:rsidRPr="00111C8A" w:rsidRDefault="00F37BD4" w:rsidP="002C286E">
      <w:pPr>
        <w:widowControl/>
        <w:numPr>
          <w:ilvl w:val="0"/>
          <w:numId w:val="5"/>
        </w:numPr>
        <w:tabs>
          <w:tab w:val="num" w:pos="993"/>
          <w:tab w:val="num" w:pos="1260"/>
        </w:tabs>
        <w:autoSpaceDE/>
        <w:autoSpaceDN/>
        <w:adjustRightInd/>
        <w:spacing w:line="276" w:lineRule="auto"/>
        <w:ind w:left="0" w:firstLine="567"/>
        <w:jc w:val="both"/>
        <w:rPr>
          <w:sz w:val="24"/>
          <w:szCs w:val="24"/>
        </w:rPr>
      </w:pPr>
      <w:r w:rsidRPr="00111C8A">
        <w:rPr>
          <w:sz w:val="24"/>
          <w:szCs w:val="24"/>
          <w:lang w:eastAsia="en-US"/>
        </w:rPr>
        <w:t xml:space="preserve">Kiekvieno ataskaitinio laikotarpio paskutinę dieną ilgalaikių </w:t>
      </w:r>
      <w:r w:rsidR="005F353F">
        <w:rPr>
          <w:sz w:val="24"/>
          <w:szCs w:val="24"/>
          <w:lang w:eastAsia="en-US"/>
        </w:rPr>
        <w:t xml:space="preserve">skolinių </w:t>
      </w:r>
      <w:r w:rsidRPr="00111C8A">
        <w:rPr>
          <w:sz w:val="24"/>
          <w:szCs w:val="24"/>
          <w:lang w:eastAsia="en-US"/>
        </w:rPr>
        <w:t xml:space="preserve">įsipareigojimų dalis, kuri bus grąžinta per 12 mėnesių po paskutinės einamojo ataskaitinio laikotarpio dienos, perkeliama į trumpalaikius įsipareigojimus ir registruojama sąskaitose, skirtose ilgalaikių </w:t>
      </w:r>
      <w:r w:rsidR="006D2FAA">
        <w:rPr>
          <w:sz w:val="24"/>
          <w:szCs w:val="24"/>
          <w:lang w:eastAsia="en-US"/>
        </w:rPr>
        <w:t xml:space="preserve">skolinių </w:t>
      </w:r>
      <w:r w:rsidRPr="00111C8A">
        <w:rPr>
          <w:sz w:val="24"/>
          <w:szCs w:val="24"/>
          <w:lang w:eastAsia="en-US"/>
        </w:rPr>
        <w:t>įsipareigojimų einamųjų metų daliai.</w:t>
      </w:r>
    </w:p>
    <w:p w14:paraId="77B2F2E2" w14:textId="77777777" w:rsidR="00E13E2D" w:rsidRPr="003D62A8" w:rsidRDefault="00A90BC4" w:rsidP="008813A5">
      <w:pPr>
        <w:pStyle w:val="Sraopastraipa"/>
        <w:numPr>
          <w:ilvl w:val="0"/>
          <w:numId w:val="5"/>
        </w:numPr>
        <w:tabs>
          <w:tab w:val="left" w:pos="993"/>
        </w:tabs>
        <w:spacing w:line="276" w:lineRule="auto"/>
        <w:ind w:left="0" w:firstLine="567"/>
        <w:jc w:val="both"/>
        <w:rPr>
          <w:rFonts w:ascii="Times New Roman" w:hAnsi="Times New Roman"/>
          <w:sz w:val="24"/>
        </w:rPr>
      </w:pPr>
      <w:bookmarkStart w:id="15" w:name="_Ref228096012"/>
      <w:r w:rsidRPr="003D62A8">
        <w:rPr>
          <w:rFonts w:ascii="Times New Roman" w:hAnsi="Times New Roman"/>
          <w:i/>
          <w:sz w:val="24"/>
        </w:rPr>
        <w:t>Mokėtinos sumos už valdymą ir administravimą</w:t>
      </w:r>
      <w:r w:rsidR="00E13E2D">
        <w:rPr>
          <w:rFonts w:ascii="Times New Roman" w:hAnsi="Times New Roman"/>
          <w:sz w:val="24"/>
        </w:rPr>
        <w:t xml:space="preserve"> - </w:t>
      </w:r>
      <w:r w:rsidRPr="003D62A8">
        <w:rPr>
          <w:rFonts w:ascii="Times New Roman" w:hAnsi="Times New Roman"/>
          <w:sz w:val="24"/>
        </w:rPr>
        <w:t xml:space="preserve">Fondo tvarkytojui </w:t>
      </w:r>
      <w:r w:rsidR="00E13E2D">
        <w:rPr>
          <w:rFonts w:ascii="Times New Roman" w:hAnsi="Times New Roman"/>
          <w:sz w:val="24"/>
        </w:rPr>
        <w:t xml:space="preserve">(VSDFV) </w:t>
      </w:r>
      <w:r w:rsidRPr="003D62A8">
        <w:rPr>
          <w:rFonts w:ascii="Times New Roman" w:hAnsi="Times New Roman"/>
          <w:sz w:val="24"/>
        </w:rPr>
        <w:t>mokėtinos sumos už Fondo valdymą ir administravimą</w:t>
      </w:r>
      <w:r w:rsidR="00E13E2D">
        <w:rPr>
          <w:rFonts w:ascii="Times New Roman" w:hAnsi="Times New Roman"/>
          <w:sz w:val="24"/>
        </w:rPr>
        <w:t xml:space="preserve"> </w:t>
      </w:r>
      <w:r w:rsidR="00E13E2D" w:rsidRPr="003D62A8">
        <w:rPr>
          <w:rFonts w:ascii="Times New Roman" w:hAnsi="Times New Roman"/>
          <w:i/>
          <w:sz w:val="24"/>
        </w:rPr>
        <w:t>Pensijų anuitetų fondo valdymo ir administravimo sąnaudų kompensavimo tvarkos apraše</w:t>
      </w:r>
      <w:r w:rsidR="00E13E2D">
        <w:rPr>
          <w:rFonts w:ascii="Times New Roman" w:hAnsi="Times New Roman"/>
          <w:sz w:val="24"/>
        </w:rPr>
        <w:t xml:space="preserve"> nustatyta tvarka.</w:t>
      </w:r>
    </w:p>
    <w:p w14:paraId="271CB845" w14:textId="77777777" w:rsidR="00A90BC4" w:rsidRPr="003D62A8" w:rsidRDefault="00A90BC4" w:rsidP="008813A5">
      <w:pPr>
        <w:pStyle w:val="Sraopastraipa"/>
        <w:numPr>
          <w:ilvl w:val="0"/>
          <w:numId w:val="5"/>
        </w:numPr>
        <w:tabs>
          <w:tab w:val="left" w:pos="993"/>
        </w:tabs>
        <w:spacing w:line="276" w:lineRule="auto"/>
        <w:ind w:left="0" w:firstLine="567"/>
        <w:jc w:val="both"/>
        <w:rPr>
          <w:rFonts w:ascii="Times New Roman" w:hAnsi="Times New Roman"/>
          <w:sz w:val="24"/>
        </w:rPr>
      </w:pPr>
      <w:r w:rsidRPr="003D62A8">
        <w:rPr>
          <w:rFonts w:ascii="Times New Roman" w:hAnsi="Times New Roman"/>
          <w:i/>
          <w:sz w:val="24"/>
        </w:rPr>
        <w:lastRenderedPageBreak/>
        <w:t>Kiti trumpalaikiai įsipareigojimai</w:t>
      </w:r>
      <w:r w:rsidR="00E13E2D">
        <w:rPr>
          <w:rFonts w:ascii="Times New Roman" w:hAnsi="Times New Roman"/>
          <w:sz w:val="24"/>
        </w:rPr>
        <w:t xml:space="preserve"> - </w:t>
      </w:r>
      <w:r w:rsidRPr="003D62A8">
        <w:rPr>
          <w:rFonts w:ascii="Times New Roman" w:hAnsi="Times New Roman"/>
          <w:sz w:val="24"/>
        </w:rPr>
        <w:t xml:space="preserve">mokėtinos sumos už </w:t>
      </w:r>
      <w:r w:rsidR="00E13E2D">
        <w:rPr>
          <w:rFonts w:ascii="Times New Roman" w:hAnsi="Times New Roman"/>
          <w:sz w:val="24"/>
        </w:rPr>
        <w:t xml:space="preserve">įgytus </w:t>
      </w:r>
      <w:r w:rsidRPr="003D62A8">
        <w:rPr>
          <w:rFonts w:ascii="Times New Roman" w:hAnsi="Times New Roman"/>
          <w:sz w:val="24"/>
        </w:rPr>
        <w:t>vertybini</w:t>
      </w:r>
      <w:r w:rsidR="00E13E2D">
        <w:rPr>
          <w:rFonts w:ascii="Times New Roman" w:hAnsi="Times New Roman"/>
          <w:sz w:val="24"/>
        </w:rPr>
        <w:t>us</w:t>
      </w:r>
      <w:r w:rsidRPr="003D62A8">
        <w:rPr>
          <w:rFonts w:ascii="Times New Roman" w:hAnsi="Times New Roman"/>
          <w:sz w:val="24"/>
        </w:rPr>
        <w:t xml:space="preserve"> popieri</w:t>
      </w:r>
      <w:r w:rsidR="00E13E2D">
        <w:rPr>
          <w:rFonts w:ascii="Times New Roman" w:hAnsi="Times New Roman"/>
          <w:sz w:val="24"/>
        </w:rPr>
        <w:t>us, jų</w:t>
      </w:r>
      <w:r w:rsidRPr="003D62A8">
        <w:rPr>
          <w:rFonts w:ascii="Times New Roman" w:hAnsi="Times New Roman"/>
          <w:sz w:val="24"/>
        </w:rPr>
        <w:t xml:space="preserve"> saugojimą, mokėtini vertybių popierių operacijų ir vertybinių popierių prekybos mokesčiai</w:t>
      </w:r>
      <w:r w:rsidR="00E13E2D">
        <w:rPr>
          <w:rFonts w:ascii="Times New Roman" w:hAnsi="Times New Roman"/>
          <w:sz w:val="24"/>
        </w:rPr>
        <w:t xml:space="preserve">, vertybinių popierių </w:t>
      </w:r>
      <w:r w:rsidR="00303329">
        <w:rPr>
          <w:rFonts w:ascii="Times New Roman" w:hAnsi="Times New Roman"/>
          <w:sz w:val="24"/>
        </w:rPr>
        <w:t xml:space="preserve">prekybos </w:t>
      </w:r>
      <w:r w:rsidR="00E13E2D">
        <w:rPr>
          <w:rFonts w:ascii="Times New Roman" w:hAnsi="Times New Roman"/>
          <w:sz w:val="24"/>
        </w:rPr>
        <w:t>tarpininkams</w:t>
      </w:r>
      <w:r w:rsidR="00303329" w:rsidRPr="00303329">
        <w:rPr>
          <w:rFonts w:ascii="Times New Roman" w:hAnsi="Times New Roman"/>
          <w:sz w:val="24"/>
        </w:rPr>
        <w:t xml:space="preserve"> </w:t>
      </w:r>
      <w:r w:rsidR="00303329">
        <w:rPr>
          <w:rFonts w:ascii="Times New Roman" w:hAnsi="Times New Roman"/>
          <w:sz w:val="24"/>
        </w:rPr>
        <w:t>mokėtini mokesčiai</w:t>
      </w:r>
      <w:r w:rsidRPr="003D62A8">
        <w:rPr>
          <w:rFonts w:ascii="Times New Roman" w:hAnsi="Times New Roman"/>
          <w:sz w:val="24"/>
        </w:rPr>
        <w:t xml:space="preserve">. </w:t>
      </w:r>
    </w:p>
    <w:p w14:paraId="13D605C3" w14:textId="785BDF8E" w:rsidR="007A5D78" w:rsidRPr="00111C8A" w:rsidRDefault="00303329" w:rsidP="002C286E">
      <w:pPr>
        <w:widowControl/>
        <w:numPr>
          <w:ilvl w:val="0"/>
          <w:numId w:val="5"/>
        </w:numPr>
        <w:tabs>
          <w:tab w:val="num" w:pos="993"/>
          <w:tab w:val="left" w:pos="1260"/>
        </w:tabs>
        <w:autoSpaceDE/>
        <w:autoSpaceDN/>
        <w:adjustRightInd/>
        <w:spacing w:line="276" w:lineRule="auto"/>
        <w:ind w:left="0" w:firstLine="567"/>
        <w:jc w:val="both"/>
        <w:rPr>
          <w:sz w:val="24"/>
          <w:szCs w:val="24"/>
          <w:lang w:eastAsia="en-US"/>
        </w:rPr>
      </w:pPr>
      <w:r>
        <w:rPr>
          <w:i/>
          <w:sz w:val="24"/>
          <w:szCs w:val="24"/>
          <w:lang w:eastAsia="en-US"/>
        </w:rPr>
        <w:t>T</w:t>
      </w:r>
      <w:r w:rsidR="009F5A3E" w:rsidRPr="00150BCD">
        <w:rPr>
          <w:i/>
          <w:sz w:val="24"/>
          <w:szCs w:val="24"/>
          <w:lang w:eastAsia="en-US"/>
        </w:rPr>
        <w:t>rumpalaikiai į</w:t>
      </w:r>
      <w:r w:rsidR="007A5D78" w:rsidRPr="00150BCD">
        <w:rPr>
          <w:i/>
          <w:sz w:val="24"/>
          <w:szCs w:val="24"/>
          <w:lang w:eastAsia="en-US"/>
        </w:rPr>
        <w:t xml:space="preserve">sipareigojimai </w:t>
      </w:r>
      <w:r w:rsidR="007A5D78" w:rsidRPr="00150BCD">
        <w:rPr>
          <w:sz w:val="24"/>
          <w:szCs w:val="24"/>
          <w:lang w:eastAsia="en-US"/>
        </w:rPr>
        <w:t>registruojami apskaitoje ūkinės operacijos ar ūkinio įvykio dieną pagal visus ne vėli</w:t>
      </w:r>
      <w:r w:rsidR="007A5D78" w:rsidRPr="00111C8A">
        <w:rPr>
          <w:sz w:val="24"/>
          <w:szCs w:val="24"/>
          <w:lang w:eastAsia="en-US"/>
        </w:rPr>
        <w:t xml:space="preserve">au kaip iki kito mėnesio </w:t>
      </w:r>
      <w:r w:rsidR="007B558E">
        <w:rPr>
          <w:i/>
          <w:sz w:val="24"/>
          <w:szCs w:val="24"/>
          <w:lang w:eastAsia="en-US"/>
        </w:rPr>
        <w:t>25</w:t>
      </w:r>
      <w:r w:rsidR="007A5D78" w:rsidRPr="00111C8A">
        <w:rPr>
          <w:sz w:val="24"/>
          <w:szCs w:val="24"/>
          <w:lang w:eastAsia="en-US"/>
        </w:rPr>
        <w:t xml:space="preserve"> dienos gautus dokumentus.</w:t>
      </w:r>
      <w:bookmarkEnd w:id="15"/>
      <w:r w:rsidR="00111C8A" w:rsidRPr="00111C8A">
        <w:rPr>
          <w:sz w:val="24"/>
          <w:szCs w:val="24"/>
          <w:lang w:eastAsia="en-US"/>
        </w:rPr>
        <w:t xml:space="preserve"> </w:t>
      </w:r>
      <w:bookmarkStart w:id="16" w:name="_Ref212609906"/>
      <w:r w:rsidR="007A5D78" w:rsidRPr="00111C8A">
        <w:rPr>
          <w:sz w:val="24"/>
          <w:szCs w:val="24"/>
          <w:lang w:eastAsia="en-US"/>
        </w:rPr>
        <w:t>Negavus apskaitos dokumentų, kuriais patvirtinami</w:t>
      </w:r>
      <w:r w:rsidR="00111C8A" w:rsidRPr="00111C8A">
        <w:rPr>
          <w:sz w:val="24"/>
          <w:szCs w:val="24"/>
          <w:lang w:eastAsia="en-US"/>
        </w:rPr>
        <w:t xml:space="preserve"> Fondo </w:t>
      </w:r>
      <w:r w:rsidR="007A5D78" w:rsidRPr="00111C8A">
        <w:rPr>
          <w:sz w:val="24"/>
          <w:szCs w:val="24"/>
          <w:lang w:eastAsia="en-US"/>
        </w:rPr>
        <w:t xml:space="preserve">įsipareigojimai, tačiau esant įrodymų, kad sąnaudos, susijusios su ataskaitiniu laikotarpiu, buvo padarytos, surašoma buhalterinė pažyma ir apskaitoje registruojamos sąnaudos ir </w:t>
      </w:r>
      <w:r w:rsidRPr="003D62A8">
        <w:rPr>
          <w:i/>
          <w:sz w:val="24"/>
          <w:szCs w:val="24"/>
          <w:lang w:eastAsia="en-US"/>
        </w:rPr>
        <w:t>s</w:t>
      </w:r>
      <w:r w:rsidRPr="003D62A8">
        <w:rPr>
          <w:i/>
          <w:sz w:val="24"/>
          <w:szCs w:val="24"/>
        </w:rPr>
        <w:t>ukauptos mokėtinos sumos</w:t>
      </w:r>
      <w:r w:rsidR="007A5D78" w:rsidRPr="00111C8A">
        <w:rPr>
          <w:sz w:val="24"/>
          <w:szCs w:val="24"/>
          <w:lang w:eastAsia="en-US"/>
        </w:rPr>
        <w:t xml:space="preserve">. Kitą laikotarpį gavus apskaitos dokumentą, kuriuo patvirtinamos padarytos sąnaudos ir </w:t>
      </w:r>
      <w:r w:rsidR="00111C8A" w:rsidRPr="00111C8A">
        <w:rPr>
          <w:sz w:val="24"/>
          <w:szCs w:val="24"/>
          <w:lang w:eastAsia="en-US"/>
        </w:rPr>
        <w:t xml:space="preserve">Fondo </w:t>
      </w:r>
      <w:r w:rsidR="007A5D78" w:rsidRPr="00111C8A">
        <w:rPr>
          <w:sz w:val="24"/>
          <w:szCs w:val="24"/>
          <w:lang w:eastAsia="en-US"/>
        </w:rPr>
        <w:t xml:space="preserve">įsipareigojimas, mažinamos </w:t>
      </w:r>
      <w:r w:rsidRPr="00E97486">
        <w:rPr>
          <w:i/>
          <w:sz w:val="24"/>
          <w:szCs w:val="24"/>
          <w:lang w:eastAsia="en-US"/>
        </w:rPr>
        <w:t>s</w:t>
      </w:r>
      <w:r w:rsidRPr="00E97486">
        <w:rPr>
          <w:i/>
          <w:sz w:val="24"/>
          <w:szCs w:val="24"/>
        </w:rPr>
        <w:t>ukauptos mokėtinos sumos</w:t>
      </w:r>
      <w:r>
        <w:rPr>
          <w:i/>
          <w:sz w:val="24"/>
          <w:szCs w:val="24"/>
        </w:rPr>
        <w:t xml:space="preserve"> </w:t>
      </w:r>
      <w:r w:rsidR="007A5D78" w:rsidRPr="00111C8A">
        <w:rPr>
          <w:sz w:val="24"/>
          <w:szCs w:val="24"/>
          <w:lang w:eastAsia="en-US"/>
        </w:rPr>
        <w:t xml:space="preserve">ir registruojamos </w:t>
      </w:r>
      <w:r>
        <w:rPr>
          <w:sz w:val="24"/>
          <w:szCs w:val="24"/>
          <w:lang w:eastAsia="en-US"/>
        </w:rPr>
        <w:t xml:space="preserve">atitinkamos </w:t>
      </w:r>
      <w:r w:rsidR="007A5D78" w:rsidRPr="00111C8A">
        <w:rPr>
          <w:sz w:val="24"/>
          <w:szCs w:val="24"/>
          <w:lang w:eastAsia="en-US"/>
        </w:rPr>
        <w:t xml:space="preserve">mokėtinos sumos. Jei yra neatitikimų, </w:t>
      </w:r>
      <w:r w:rsidR="009F5A3E">
        <w:rPr>
          <w:sz w:val="24"/>
          <w:szCs w:val="24"/>
          <w:lang w:eastAsia="en-US"/>
        </w:rPr>
        <w:t>jie</w:t>
      </w:r>
      <w:r w:rsidR="007A5D78" w:rsidRPr="00111C8A">
        <w:rPr>
          <w:sz w:val="24"/>
          <w:szCs w:val="24"/>
          <w:lang w:eastAsia="en-US"/>
        </w:rPr>
        <w:t xml:space="preserve"> yra registruojam</w:t>
      </w:r>
      <w:r w:rsidR="009F5A3E">
        <w:rPr>
          <w:sz w:val="24"/>
          <w:szCs w:val="24"/>
          <w:lang w:eastAsia="en-US"/>
        </w:rPr>
        <w:t>i</w:t>
      </w:r>
      <w:r w:rsidR="007A5D78" w:rsidRPr="00111C8A">
        <w:rPr>
          <w:sz w:val="24"/>
          <w:szCs w:val="24"/>
          <w:lang w:eastAsia="en-US"/>
        </w:rPr>
        <w:t xml:space="preserve"> tose pačiose sąnaudų sąskaitose kaip ir praėjusį laikotarpį apskaičiuota sąnaudų suma.</w:t>
      </w:r>
      <w:bookmarkEnd w:id="16"/>
    </w:p>
    <w:p w14:paraId="14A7C363" w14:textId="77777777" w:rsidR="00DB7D63" w:rsidRDefault="00DB7D63" w:rsidP="002C286E">
      <w:pPr>
        <w:numPr>
          <w:ilvl w:val="0"/>
          <w:numId w:val="5"/>
        </w:numPr>
        <w:shd w:val="clear" w:color="auto" w:fill="FFFFFF"/>
        <w:tabs>
          <w:tab w:val="left" w:pos="851"/>
          <w:tab w:val="left" w:pos="993"/>
        </w:tabs>
        <w:spacing w:before="60" w:after="60" w:line="276" w:lineRule="auto"/>
        <w:ind w:left="0" w:right="5" w:firstLine="567"/>
        <w:jc w:val="both"/>
        <w:rPr>
          <w:sz w:val="24"/>
          <w:szCs w:val="24"/>
        </w:rPr>
      </w:pPr>
      <w:r w:rsidRPr="00ED5E5E">
        <w:rPr>
          <w:sz w:val="24"/>
          <w:szCs w:val="24"/>
        </w:rPr>
        <w:t>Fondas nurašo iš apskaitos registrų finansinį įsipareigojimą ar jo dalį tik tada, kai įsipareigojimas įvykdomas, yra panaikinamas ar nustoja galioti.</w:t>
      </w:r>
    </w:p>
    <w:p w14:paraId="02FF73A0" w14:textId="77777777" w:rsidR="00CB2A02" w:rsidRDefault="00CB2A02" w:rsidP="002C286E">
      <w:pPr>
        <w:shd w:val="clear" w:color="auto" w:fill="FFFFFF"/>
        <w:tabs>
          <w:tab w:val="left" w:pos="851"/>
          <w:tab w:val="left" w:pos="993"/>
        </w:tabs>
        <w:spacing w:before="60" w:after="60" w:line="276" w:lineRule="auto"/>
        <w:ind w:right="5"/>
        <w:jc w:val="both"/>
        <w:rPr>
          <w:sz w:val="24"/>
          <w:szCs w:val="24"/>
        </w:rPr>
      </w:pPr>
    </w:p>
    <w:p w14:paraId="1D037F9E" w14:textId="77777777" w:rsidR="00DB0C45" w:rsidRDefault="00DB0C45" w:rsidP="002C286E">
      <w:pPr>
        <w:keepNext/>
        <w:keepLines/>
        <w:spacing w:before="60" w:line="276" w:lineRule="auto"/>
        <w:jc w:val="center"/>
        <w:rPr>
          <w:b/>
          <w:bCs/>
          <w:sz w:val="24"/>
          <w:szCs w:val="24"/>
        </w:rPr>
      </w:pPr>
      <w:r>
        <w:rPr>
          <w:b/>
          <w:bCs/>
          <w:sz w:val="24"/>
          <w:szCs w:val="24"/>
        </w:rPr>
        <w:t>VI</w:t>
      </w:r>
      <w:r w:rsidR="008B2810">
        <w:rPr>
          <w:b/>
          <w:bCs/>
          <w:sz w:val="24"/>
          <w:szCs w:val="24"/>
        </w:rPr>
        <w:t>I</w:t>
      </w:r>
      <w:r>
        <w:rPr>
          <w:b/>
          <w:bCs/>
          <w:sz w:val="24"/>
          <w:szCs w:val="24"/>
        </w:rPr>
        <w:t xml:space="preserve"> SKYRIUS</w:t>
      </w:r>
    </w:p>
    <w:p w14:paraId="2A43969C" w14:textId="77777777" w:rsidR="00DB0C45" w:rsidRDefault="00DB0C45" w:rsidP="002C286E">
      <w:pPr>
        <w:keepNext/>
        <w:keepLines/>
        <w:spacing w:before="60" w:line="276" w:lineRule="auto"/>
        <w:jc w:val="center"/>
        <w:rPr>
          <w:b/>
          <w:bCs/>
          <w:sz w:val="24"/>
          <w:szCs w:val="24"/>
        </w:rPr>
      </w:pPr>
      <w:r w:rsidRPr="00ED5E5E">
        <w:rPr>
          <w:b/>
          <w:bCs/>
          <w:sz w:val="24"/>
          <w:szCs w:val="24"/>
        </w:rPr>
        <w:t>F</w:t>
      </w:r>
      <w:r>
        <w:rPr>
          <w:b/>
          <w:bCs/>
          <w:sz w:val="24"/>
          <w:szCs w:val="24"/>
        </w:rPr>
        <w:t>INANSAVIMO SUMOS</w:t>
      </w:r>
      <w:r w:rsidRPr="00ED5E5E">
        <w:rPr>
          <w:b/>
          <w:bCs/>
          <w:sz w:val="24"/>
          <w:szCs w:val="24"/>
        </w:rPr>
        <w:t xml:space="preserve"> </w:t>
      </w:r>
    </w:p>
    <w:p w14:paraId="7DF5B0B7" w14:textId="77777777" w:rsidR="006D035F" w:rsidRPr="006D035F" w:rsidRDefault="006D035F" w:rsidP="002C286E">
      <w:pPr>
        <w:keepNext/>
        <w:keepLines/>
        <w:spacing w:before="60" w:line="276" w:lineRule="auto"/>
        <w:ind w:firstLine="567"/>
        <w:jc w:val="center"/>
        <w:rPr>
          <w:b/>
          <w:bCs/>
          <w:sz w:val="24"/>
          <w:szCs w:val="24"/>
        </w:rPr>
      </w:pPr>
    </w:p>
    <w:p w14:paraId="558958B6" w14:textId="77777777" w:rsidR="00781FCB" w:rsidRPr="00347BC5" w:rsidRDefault="006D035F" w:rsidP="002C286E">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6D035F">
        <w:rPr>
          <w:rFonts w:ascii="Times New Roman" w:hAnsi="Times New Roman"/>
          <w:sz w:val="24"/>
        </w:rPr>
        <w:t xml:space="preserve">Finansavimo sumų apskaita tvarkoma pagal 20-ojo VSAFAS </w:t>
      </w:r>
      <w:bookmarkStart w:id="17" w:name="OLE_LINK1"/>
      <w:r w:rsidRPr="006D035F">
        <w:rPr>
          <w:rFonts w:ascii="Times New Roman" w:hAnsi="Times New Roman"/>
          <w:sz w:val="24"/>
        </w:rPr>
        <w:t>„Finansavimo sumos</w:t>
      </w:r>
      <w:bookmarkEnd w:id="17"/>
      <w:r w:rsidRPr="006D035F">
        <w:rPr>
          <w:rFonts w:ascii="Times New Roman" w:hAnsi="Times New Roman"/>
          <w:sz w:val="24"/>
        </w:rPr>
        <w:t>“ reikalavimus</w:t>
      </w:r>
      <w:r w:rsidR="00347BC5" w:rsidRPr="00347BC5">
        <w:rPr>
          <w:rFonts w:ascii="Times New Roman" w:hAnsi="Times New Roman"/>
          <w:sz w:val="24"/>
        </w:rPr>
        <w:t xml:space="preserve"> </w:t>
      </w:r>
      <w:r w:rsidR="00347BC5" w:rsidRPr="003D62A8">
        <w:rPr>
          <w:rFonts w:ascii="Times New Roman" w:hAnsi="Times New Roman"/>
          <w:sz w:val="24"/>
        </w:rPr>
        <w:t>ir 29-ojo VSAFAS „Pensijų anuitetų fondo apskaita ir ataskaitų rinkinys“</w:t>
      </w:r>
      <w:r w:rsidRPr="00347BC5">
        <w:rPr>
          <w:rFonts w:ascii="Times New Roman" w:hAnsi="Times New Roman"/>
          <w:sz w:val="24"/>
        </w:rPr>
        <w:t>.</w:t>
      </w:r>
      <w:bookmarkStart w:id="18" w:name="_Ref184530647"/>
    </w:p>
    <w:p w14:paraId="111D1E41" w14:textId="779C44B7" w:rsidR="00D97A11" w:rsidRPr="00D97A11" w:rsidRDefault="00781FCB" w:rsidP="003D62A8">
      <w:pPr>
        <w:pStyle w:val="Sraopastraipa"/>
        <w:numPr>
          <w:ilvl w:val="0"/>
          <w:numId w:val="5"/>
        </w:numPr>
        <w:shd w:val="clear" w:color="auto" w:fill="FFFFFF"/>
        <w:tabs>
          <w:tab w:val="left" w:pos="851"/>
          <w:tab w:val="left" w:pos="993"/>
        </w:tabs>
        <w:spacing w:before="60" w:after="60" w:line="276" w:lineRule="auto"/>
        <w:ind w:left="0" w:right="5" w:firstLine="567"/>
        <w:jc w:val="both"/>
        <w:rPr>
          <w:sz w:val="24"/>
        </w:rPr>
      </w:pPr>
      <w:r w:rsidRPr="002B62FA">
        <w:rPr>
          <w:rFonts w:ascii="Times New Roman" w:hAnsi="Times New Roman"/>
          <w:sz w:val="24"/>
        </w:rPr>
        <w:t>Fond</w:t>
      </w:r>
      <w:r w:rsidR="002B62FA">
        <w:rPr>
          <w:rFonts w:ascii="Times New Roman" w:hAnsi="Times New Roman"/>
          <w:sz w:val="24"/>
        </w:rPr>
        <w:t>ui</w:t>
      </w:r>
      <w:r w:rsidRPr="002B62FA">
        <w:rPr>
          <w:rFonts w:ascii="Times New Roman" w:hAnsi="Times New Roman"/>
          <w:sz w:val="24"/>
        </w:rPr>
        <w:t xml:space="preserve"> </w:t>
      </w:r>
      <w:r w:rsidR="006D035F" w:rsidRPr="002B62FA">
        <w:rPr>
          <w:rFonts w:ascii="Times New Roman" w:hAnsi="Times New Roman"/>
          <w:sz w:val="24"/>
        </w:rPr>
        <w:t>fi</w:t>
      </w:r>
      <w:r w:rsidR="006D035F" w:rsidRPr="00781FCB">
        <w:rPr>
          <w:rFonts w:ascii="Times New Roman" w:hAnsi="Times New Roman"/>
          <w:sz w:val="24"/>
        </w:rPr>
        <w:t>nansavimo sumos</w:t>
      </w:r>
      <w:r w:rsidR="00347BC5">
        <w:rPr>
          <w:rFonts w:ascii="Times New Roman" w:hAnsi="Times New Roman"/>
          <w:sz w:val="24"/>
        </w:rPr>
        <w:t xml:space="preserve"> iš valstybės biudžeto</w:t>
      </w:r>
      <w:r w:rsidR="006D035F" w:rsidRPr="00781FCB">
        <w:rPr>
          <w:rFonts w:ascii="Times New Roman" w:hAnsi="Times New Roman"/>
          <w:sz w:val="24"/>
        </w:rPr>
        <w:t xml:space="preserve"> skiriamos</w:t>
      </w:r>
      <w:bookmarkStart w:id="19" w:name="_Ref214790451"/>
      <w:bookmarkEnd w:id="18"/>
      <w:r w:rsidRPr="00781FCB">
        <w:rPr>
          <w:rFonts w:ascii="Times New Roman" w:hAnsi="Times New Roman"/>
          <w:sz w:val="24"/>
        </w:rPr>
        <w:t xml:space="preserve"> P</w:t>
      </w:r>
      <w:r w:rsidR="00347BC5">
        <w:rPr>
          <w:rFonts w:ascii="Times New Roman" w:hAnsi="Times New Roman"/>
          <w:sz w:val="24"/>
        </w:rPr>
        <w:t xml:space="preserve">ensijų kaupimo įstatyme </w:t>
      </w:r>
      <w:r w:rsidRPr="00781FCB">
        <w:rPr>
          <w:rFonts w:ascii="Times New Roman" w:hAnsi="Times New Roman"/>
          <w:sz w:val="24"/>
        </w:rPr>
        <w:t>nustatyta tvarka, j</w:t>
      </w:r>
      <w:r w:rsidRPr="00781FCB">
        <w:rPr>
          <w:rFonts w:ascii="Times New Roman" w:hAnsi="Times New Roman"/>
          <w:color w:val="000000"/>
          <w:sz w:val="24"/>
        </w:rPr>
        <w:t xml:space="preserve">eigu turto, dengiančio pensijų anuitetų techninius </w:t>
      </w:r>
      <w:proofErr w:type="spellStart"/>
      <w:r w:rsidRPr="00781FCB">
        <w:rPr>
          <w:rFonts w:ascii="Times New Roman" w:hAnsi="Times New Roman"/>
          <w:color w:val="000000"/>
          <w:sz w:val="24"/>
        </w:rPr>
        <w:t>atidėjinius</w:t>
      </w:r>
      <w:proofErr w:type="spellEnd"/>
      <w:r w:rsidRPr="00781FCB">
        <w:rPr>
          <w:rFonts w:ascii="Times New Roman" w:hAnsi="Times New Roman"/>
          <w:color w:val="000000"/>
          <w:sz w:val="24"/>
        </w:rPr>
        <w:t xml:space="preserve">, vertė tampa mažesnė negu pensijų anuitetų mokėtojo suformuotų pensijų anuitetų techninių </w:t>
      </w:r>
      <w:proofErr w:type="spellStart"/>
      <w:r w:rsidRPr="00781FCB">
        <w:rPr>
          <w:rFonts w:ascii="Times New Roman" w:hAnsi="Times New Roman"/>
          <w:color w:val="000000"/>
          <w:sz w:val="24"/>
        </w:rPr>
        <w:t>atidėjinių</w:t>
      </w:r>
      <w:proofErr w:type="spellEnd"/>
      <w:r w:rsidRPr="00781FCB">
        <w:rPr>
          <w:rFonts w:ascii="Times New Roman" w:hAnsi="Times New Roman"/>
          <w:color w:val="000000"/>
          <w:sz w:val="24"/>
        </w:rPr>
        <w:t xml:space="preserve"> suma, o pagal parengtą padėties atkūrimo planą neprognozuojamas padėties ištaisymas. Tuomet priežiūros institucijai, Socialinės apsaugos ir darbo ministerijai ir Finansų ministerijai pateikiamas padėties atkūrimo planas, kuriame nurodoma lėšų, reikalingų techniniams </w:t>
      </w:r>
      <w:proofErr w:type="spellStart"/>
      <w:r w:rsidRPr="00781FCB">
        <w:rPr>
          <w:rFonts w:ascii="Times New Roman" w:hAnsi="Times New Roman"/>
          <w:color w:val="000000"/>
          <w:sz w:val="24"/>
        </w:rPr>
        <w:t>atidėjiniams</w:t>
      </w:r>
      <w:proofErr w:type="spellEnd"/>
      <w:r w:rsidRPr="00781FCB">
        <w:rPr>
          <w:rFonts w:ascii="Times New Roman" w:hAnsi="Times New Roman"/>
          <w:color w:val="000000"/>
          <w:sz w:val="24"/>
        </w:rPr>
        <w:t xml:space="preserve"> padengti</w:t>
      </w:r>
      <w:r w:rsidR="00D97A11">
        <w:rPr>
          <w:rFonts w:ascii="Times New Roman" w:hAnsi="Times New Roman"/>
          <w:color w:val="000000"/>
          <w:sz w:val="24"/>
        </w:rPr>
        <w:t xml:space="preserve"> (</w:t>
      </w:r>
      <w:r w:rsidR="00D97A11" w:rsidRPr="00F352BF">
        <w:rPr>
          <w:rFonts w:ascii="Times New Roman" w:eastAsia="Calibri" w:hAnsi="Times New Roman"/>
          <w:sz w:val="24"/>
        </w:rPr>
        <w:t>Fondo ataskaitinio ir ankstesnių laikotarpių nuostoli</w:t>
      </w:r>
      <w:r w:rsidR="00D97A11">
        <w:rPr>
          <w:rFonts w:ascii="Times New Roman" w:eastAsia="Calibri" w:hAnsi="Times New Roman"/>
          <w:sz w:val="24"/>
        </w:rPr>
        <w:t>am</w:t>
      </w:r>
      <w:r w:rsidR="00D97A11" w:rsidRPr="00F352BF">
        <w:rPr>
          <w:rFonts w:ascii="Times New Roman" w:eastAsia="Calibri" w:hAnsi="Times New Roman"/>
          <w:sz w:val="24"/>
        </w:rPr>
        <w:t>s dengti</w:t>
      </w:r>
      <w:r w:rsidR="00BF5867">
        <w:rPr>
          <w:rFonts w:ascii="Times New Roman" w:eastAsia="Calibri" w:hAnsi="Times New Roman"/>
          <w:sz w:val="24"/>
        </w:rPr>
        <w:t>)</w:t>
      </w:r>
      <w:r w:rsidR="00D97A11" w:rsidRPr="00F352BF">
        <w:rPr>
          <w:rFonts w:ascii="Times New Roman" w:eastAsia="Calibri" w:hAnsi="Times New Roman"/>
          <w:sz w:val="24"/>
        </w:rPr>
        <w:t xml:space="preserve"> iš valstybės biudžeto asignavimų</w:t>
      </w:r>
      <w:r w:rsidRPr="00781FCB">
        <w:rPr>
          <w:rFonts w:ascii="Times New Roman" w:hAnsi="Times New Roman"/>
          <w:color w:val="000000"/>
          <w:sz w:val="24"/>
        </w:rPr>
        <w:t>, poreikis. Tokios lėšos numatomos Lietuvos Respublikos artimiausių biudžetinių metų valstybės biudžeto ir savivaldybių biudžetų finansinių rodiklių</w:t>
      </w:r>
      <w:r w:rsidRPr="00781FCB">
        <w:rPr>
          <w:rFonts w:ascii="Times New Roman" w:hAnsi="Times New Roman"/>
          <w:sz w:val="24"/>
        </w:rPr>
        <w:t xml:space="preserve"> patvirtinimo įstatyme bei </w:t>
      </w:r>
      <w:r w:rsidRPr="00781FCB">
        <w:rPr>
          <w:rFonts w:ascii="Times New Roman" w:hAnsi="Times New Roman"/>
          <w:color w:val="000000"/>
          <w:sz w:val="24"/>
        </w:rPr>
        <w:t>Lietuvos Respublikos artimiausių biudžetinių metų P</w:t>
      </w:r>
      <w:r w:rsidRPr="00781FCB">
        <w:rPr>
          <w:rFonts w:ascii="Times New Roman" w:hAnsi="Times New Roman"/>
          <w:sz w:val="24"/>
        </w:rPr>
        <w:t xml:space="preserve">ensijų </w:t>
      </w:r>
      <w:r w:rsidRPr="002B62FA">
        <w:rPr>
          <w:rFonts w:ascii="Times New Roman" w:hAnsi="Times New Roman"/>
          <w:sz w:val="24"/>
        </w:rPr>
        <w:t>anuitetų fondo biudžeto rodiklių</w:t>
      </w:r>
      <w:r w:rsidRPr="002B62FA">
        <w:rPr>
          <w:rFonts w:ascii="Times New Roman" w:hAnsi="Times New Roman"/>
          <w:color w:val="000000"/>
          <w:sz w:val="24"/>
        </w:rPr>
        <w:t xml:space="preserve"> patvirtinimo įstatyme.</w:t>
      </w:r>
    </w:p>
    <w:p w14:paraId="251E58D0" w14:textId="1A36AECC" w:rsidR="00D97A11" w:rsidRPr="00D97A11" w:rsidRDefault="006D035F" w:rsidP="003D62A8">
      <w:pPr>
        <w:pStyle w:val="Sraopastraipa"/>
        <w:numPr>
          <w:ilvl w:val="0"/>
          <w:numId w:val="5"/>
        </w:numPr>
        <w:shd w:val="clear" w:color="auto" w:fill="FFFFFF"/>
        <w:tabs>
          <w:tab w:val="left" w:pos="851"/>
          <w:tab w:val="left" w:pos="993"/>
        </w:tabs>
        <w:spacing w:before="60" w:after="60" w:line="276" w:lineRule="auto"/>
        <w:ind w:left="0" w:right="5" w:firstLine="567"/>
        <w:jc w:val="both"/>
        <w:rPr>
          <w:sz w:val="24"/>
        </w:rPr>
      </w:pPr>
      <w:r w:rsidRPr="00D97A11">
        <w:rPr>
          <w:rFonts w:ascii="Times New Roman" w:hAnsi="Times New Roman"/>
          <w:i/>
          <w:sz w:val="24"/>
        </w:rPr>
        <w:t>Gautinos finansavimo sumos</w:t>
      </w:r>
      <w:r w:rsidR="00347BC5" w:rsidRPr="00D97A11">
        <w:rPr>
          <w:rFonts w:ascii="Times New Roman" w:hAnsi="Times New Roman"/>
          <w:i/>
          <w:sz w:val="24"/>
        </w:rPr>
        <w:t xml:space="preserve"> iš valstybės biudžeto</w:t>
      </w:r>
      <w:r w:rsidRPr="00D97A11">
        <w:rPr>
          <w:rFonts w:ascii="Times New Roman" w:hAnsi="Times New Roman"/>
          <w:sz w:val="24"/>
        </w:rPr>
        <w:t xml:space="preserve"> </w:t>
      </w:r>
      <w:r w:rsidR="002B62FA" w:rsidRPr="00D97A11">
        <w:rPr>
          <w:rFonts w:ascii="Times New Roman" w:hAnsi="Times New Roman"/>
          <w:sz w:val="24"/>
        </w:rPr>
        <w:t xml:space="preserve">(2 klasė) </w:t>
      </w:r>
      <w:r w:rsidR="00832A1F" w:rsidRPr="00D97A11">
        <w:rPr>
          <w:rFonts w:ascii="Times New Roman" w:hAnsi="Times New Roman"/>
          <w:sz w:val="24"/>
        </w:rPr>
        <w:t xml:space="preserve">ir finansavimo pajamos </w:t>
      </w:r>
      <w:r w:rsidR="00781FCB" w:rsidRPr="00D97A11">
        <w:rPr>
          <w:rFonts w:ascii="Times New Roman" w:hAnsi="Times New Roman"/>
          <w:sz w:val="24"/>
        </w:rPr>
        <w:t xml:space="preserve">Fondo </w:t>
      </w:r>
      <w:r w:rsidRPr="00D97A11">
        <w:rPr>
          <w:rFonts w:ascii="Times New Roman" w:hAnsi="Times New Roman"/>
          <w:sz w:val="24"/>
        </w:rPr>
        <w:t>apskaitoje registruojamos tuomet, kai remiantis dokumentais galima tiksliai įvertinti gautiną finansavimo sumą ir yra žinoma, jog ši suma bus gauta.</w:t>
      </w:r>
      <w:bookmarkEnd w:id="19"/>
      <w:r w:rsidR="002B62FA" w:rsidRPr="00D97A11">
        <w:rPr>
          <w:rFonts w:ascii="Times New Roman" w:hAnsi="Times New Roman"/>
          <w:sz w:val="24"/>
        </w:rPr>
        <w:t xml:space="preserve"> </w:t>
      </w:r>
      <w:r w:rsidR="00D97A11" w:rsidRPr="00DE469A">
        <w:rPr>
          <w:rFonts w:ascii="Times New Roman" w:eastAsia="Calibri" w:hAnsi="Times New Roman"/>
          <w:sz w:val="24"/>
        </w:rPr>
        <w:t xml:space="preserve">Gautinos finansavimo sumos iš valstybės biudžeto pripažįstamos, kai Fondas turi nuostolių, kuriems dengti skirti asignavimai patvirtinami tų pačių metų arba po jų einančių metų Valstybės biudžeto ir savivaldybių biudžetų finansinių rodiklių patvirtinimo įstatymu. </w:t>
      </w:r>
      <w:r w:rsidR="00347BC5" w:rsidRPr="00D97A11">
        <w:rPr>
          <w:rFonts w:ascii="Times New Roman" w:hAnsi="Times New Roman"/>
          <w:sz w:val="24"/>
        </w:rPr>
        <w:t xml:space="preserve">Gautinos finansavimo sumos nurašomos, kai pinigai gaunami į Fondo sąskaitą banke. </w:t>
      </w:r>
      <w:r w:rsidRPr="00D97A11">
        <w:rPr>
          <w:rFonts w:ascii="Times New Roman" w:hAnsi="Times New Roman"/>
          <w:sz w:val="24"/>
        </w:rPr>
        <w:t xml:space="preserve">Kai nėra apskaitos dokumento, pagal kurį būtų galima registruoti gautinas finansavimo sumas, bet labai tikėtina, kad </w:t>
      </w:r>
      <w:r w:rsidR="002B62FA" w:rsidRPr="00D97A11">
        <w:rPr>
          <w:rFonts w:ascii="Times New Roman" w:hAnsi="Times New Roman"/>
          <w:sz w:val="24"/>
        </w:rPr>
        <w:t xml:space="preserve">Fondas </w:t>
      </w:r>
      <w:r w:rsidRPr="00D97A11">
        <w:rPr>
          <w:rFonts w:ascii="Times New Roman" w:hAnsi="Times New Roman"/>
          <w:sz w:val="24"/>
        </w:rPr>
        <w:t xml:space="preserve">gaus konkrečią sumą, registruojamos sukauptos </w:t>
      </w:r>
      <w:r w:rsidR="00347BC5" w:rsidRPr="00D97A11">
        <w:rPr>
          <w:rFonts w:ascii="Times New Roman" w:hAnsi="Times New Roman"/>
          <w:sz w:val="24"/>
        </w:rPr>
        <w:t>gautinos sumos</w:t>
      </w:r>
      <w:r w:rsidRPr="00D97A11">
        <w:rPr>
          <w:rFonts w:ascii="Times New Roman" w:hAnsi="Times New Roman"/>
          <w:sz w:val="24"/>
        </w:rPr>
        <w:t>.</w:t>
      </w:r>
      <w:r w:rsidR="00832A1F" w:rsidRPr="00D97A11">
        <w:rPr>
          <w:rFonts w:ascii="Times New Roman" w:hAnsi="Times New Roman"/>
          <w:sz w:val="24"/>
        </w:rPr>
        <w:t xml:space="preserve"> </w:t>
      </w:r>
    </w:p>
    <w:p w14:paraId="1841FC0E" w14:textId="3EDC80D5" w:rsidR="00D97A11" w:rsidRPr="003D62A8" w:rsidRDefault="00B556DA" w:rsidP="00D97A11">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3D62A8">
        <w:rPr>
          <w:rFonts w:ascii="Times New Roman" w:eastAsia="Calibri" w:hAnsi="Times New Roman"/>
          <w:i/>
          <w:sz w:val="24"/>
        </w:rPr>
        <w:t>Sukauptos gautinos sumos</w:t>
      </w:r>
      <w:r w:rsidRPr="003D62A8">
        <w:rPr>
          <w:rFonts w:ascii="Times New Roman" w:eastAsia="Calibri" w:hAnsi="Times New Roman"/>
          <w:sz w:val="24"/>
        </w:rPr>
        <w:t xml:space="preserve"> - sukauptos finansavimo pajamos iš valstybės biudžeto, kai Fondo ataskaitinio ir ankstesnių laikotarpių nuostolius numatoma dengti iš valstybės biudžeto asignavimų, bet asignavimai dar nėra patvirtinti.</w:t>
      </w:r>
      <w:r w:rsidR="00347BC5" w:rsidRPr="003D62A8">
        <w:rPr>
          <w:rFonts w:ascii="Times New Roman" w:eastAsia="Calibri" w:hAnsi="Times New Roman"/>
          <w:sz w:val="24"/>
        </w:rPr>
        <w:t xml:space="preserve"> </w:t>
      </w:r>
    </w:p>
    <w:p w14:paraId="366F6C6B" w14:textId="77777777" w:rsidR="002B62FA" w:rsidRPr="002B62FA" w:rsidRDefault="002B62FA" w:rsidP="002C286E">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2B62FA">
        <w:rPr>
          <w:rFonts w:ascii="Times New Roman" w:hAnsi="Times New Roman"/>
          <w:sz w:val="24"/>
        </w:rPr>
        <w:lastRenderedPageBreak/>
        <w:t>Fondo g</w:t>
      </w:r>
      <w:r w:rsidR="006D035F" w:rsidRPr="002B62FA">
        <w:rPr>
          <w:rFonts w:ascii="Times New Roman" w:hAnsi="Times New Roman"/>
          <w:sz w:val="24"/>
        </w:rPr>
        <w:t xml:space="preserve">autų finansavimo sumų </w:t>
      </w:r>
      <w:r w:rsidRPr="002B62FA">
        <w:rPr>
          <w:rFonts w:ascii="Times New Roman" w:hAnsi="Times New Roman"/>
          <w:sz w:val="24"/>
        </w:rPr>
        <w:t xml:space="preserve">(4 klasė) </w:t>
      </w:r>
      <w:r w:rsidR="006D035F" w:rsidRPr="002B62FA">
        <w:rPr>
          <w:rFonts w:ascii="Times New Roman" w:hAnsi="Times New Roman"/>
          <w:sz w:val="24"/>
        </w:rPr>
        <w:t xml:space="preserve">sąskaita yra skirstoma į </w:t>
      </w:r>
      <w:r w:rsidR="006D035F" w:rsidRPr="00832A1F">
        <w:rPr>
          <w:rFonts w:ascii="Times New Roman" w:hAnsi="Times New Roman"/>
          <w:sz w:val="24"/>
        </w:rPr>
        <w:t>gautas, panaudotas</w:t>
      </w:r>
      <w:r w:rsidRPr="00832A1F">
        <w:rPr>
          <w:rFonts w:ascii="Times New Roman" w:hAnsi="Times New Roman"/>
          <w:sz w:val="24"/>
        </w:rPr>
        <w:t xml:space="preserve"> </w:t>
      </w:r>
      <w:r w:rsidR="006D035F" w:rsidRPr="00832A1F">
        <w:rPr>
          <w:rFonts w:ascii="Times New Roman" w:hAnsi="Times New Roman"/>
          <w:sz w:val="24"/>
        </w:rPr>
        <w:t xml:space="preserve">ir grąžintas </w:t>
      </w:r>
      <w:r w:rsidR="006D035F" w:rsidRPr="002B62FA">
        <w:rPr>
          <w:rFonts w:ascii="Times New Roman" w:hAnsi="Times New Roman"/>
          <w:sz w:val="24"/>
        </w:rPr>
        <w:t>finansavimo sumas.</w:t>
      </w:r>
      <w:r w:rsidRPr="002B62FA">
        <w:rPr>
          <w:rFonts w:ascii="Times New Roman" w:hAnsi="Times New Roman"/>
          <w:sz w:val="24"/>
        </w:rPr>
        <w:t xml:space="preserve"> </w:t>
      </w:r>
      <w:r w:rsidR="00832A1F">
        <w:rPr>
          <w:rFonts w:ascii="Times New Roman" w:hAnsi="Times New Roman"/>
          <w:sz w:val="24"/>
        </w:rPr>
        <w:t xml:space="preserve">Gautinos finansavimo sumos registruojamos, kai </w:t>
      </w:r>
      <w:r w:rsidR="00832A1F" w:rsidRPr="002B62FA">
        <w:rPr>
          <w:rFonts w:ascii="Times New Roman" w:hAnsi="Times New Roman"/>
          <w:sz w:val="24"/>
        </w:rPr>
        <w:t>galima įvertinti gautiną finansavimo sumą ir yra žinoma, jog ši suma bus gauta</w:t>
      </w:r>
      <w:r w:rsidR="00832A1F">
        <w:rPr>
          <w:rFonts w:ascii="Times New Roman" w:hAnsi="Times New Roman"/>
          <w:sz w:val="24"/>
        </w:rPr>
        <w:t>, tuo pačiu registruojant panaudoto finansavimo sumas</w:t>
      </w:r>
      <w:r w:rsidR="00832A1F" w:rsidRPr="002B62FA">
        <w:rPr>
          <w:rFonts w:ascii="Times New Roman" w:hAnsi="Times New Roman"/>
          <w:sz w:val="24"/>
        </w:rPr>
        <w:t>.</w:t>
      </w:r>
      <w:r w:rsidR="00832A1F">
        <w:rPr>
          <w:rFonts w:ascii="Times New Roman" w:hAnsi="Times New Roman"/>
          <w:sz w:val="24"/>
        </w:rPr>
        <w:t xml:space="preserve"> </w:t>
      </w:r>
      <w:r w:rsidR="006D035F" w:rsidRPr="002B62FA">
        <w:rPr>
          <w:rFonts w:ascii="Times New Roman" w:hAnsi="Times New Roman"/>
          <w:sz w:val="24"/>
        </w:rPr>
        <w:t xml:space="preserve">Gautos finansavimo sumos apskaitoje registruojamos, kai pinigai faktiškai gaunami į </w:t>
      </w:r>
      <w:r w:rsidRPr="002B62FA">
        <w:rPr>
          <w:rFonts w:ascii="Times New Roman" w:hAnsi="Times New Roman"/>
          <w:sz w:val="24"/>
        </w:rPr>
        <w:t>Fondo</w:t>
      </w:r>
      <w:r w:rsidR="006D035F" w:rsidRPr="002B62FA">
        <w:rPr>
          <w:rFonts w:ascii="Times New Roman" w:hAnsi="Times New Roman"/>
          <w:sz w:val="24"/>
        </w:rPr>
        <w:t xml:space="preserve"> banko sąskaitą.</w:t>
      </w:r>
      <w:r w:rsidRPr="002B62FA">
        <w:rPr>
          <w:rFonts w:ascii="Times New Roman" w:hAnsi="Times New Roman"/>
          <w:sz w:val="24"/>
        </w:rPr>
        <w:t xml:space="preserve"> </w:t>
      </w:r>
      <w:r w:rsidR="006D035F" w:rsidRPr="002B62FA">
        <w:rPr>
          <w:rFonts w:ascii="Times New Roman" w:hAnsi="Times New Roman"/>
          <w:sz w:val="24"/>
        </w:rPr>
        <w:t>Jeigu gautai finansavimo sumai prieš tai buvo užregistruota gautina finansavimo suma, tuomet registruojant gautą finansavimo sumą atitinkama suma sumažinama gautina finansavimo suma.</w:t>
      </w:r>
    </w:p>
    <w:p w14:paraId="6B9F1BB6" w14:textId="2C47321D" w:rsidR="009702A5" w:rsidRDefault="006D035F" w:rsidP="009702A5">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2B62FA">
        <w:rPr>
          <w:rFonts w:ascii="Times New Roman" w:hAnsi="Times New Roman"/>
          <w:sz w:val="24"/>
        </w:rPr>
        <w:t xml:space="preserve">4 klasės finansavimo sumų sąskaitos uždaromos </w:t>
      </w:r>
      <w:r w:rsidRPr="004C3DDD">
        <w:rPr>
          <w:rFonts w:ascii="Times New Roman" w:hAnsi="Times New Roman"/>
          <w:sz w:val="24"/>
        </w:rPr>
        <w:t xml:space="preserve">ne vėliau kaip iki </w:t>
      </w:r>
      <w:r w:rsidR="002B62FA" w:rsidRPr="004C3DDD">
        <w:rPr>
          <w:rFonts w:ascii="Times New Roman" w:hAnsi="Times New Roman"/>
          <w:sz w:val="24"/>
        </w:rPr>
        <w:t xml:space="preserve">Fondo </w:t>
      </w:r>
      <w:r w:rsidRPr="004C3DDD">
        <w:rPr>
          <w:rFonts w:ascii="Times New Roman" w:hAnsi="Times New Roman"/>
          <w:sz w:val="24"/>
        </w:rPr>
        <w:t xml:space="preserve">finansinių ataskaitų </w:t>
      </w:r>
      <w:r w:rsidR="002B62FA" w:rsidRPr="004C3DDD">
        <w:rPr>
          <w:rFonts w:ascii="Times New Roman" w:hAnsi="Times New Roman"/>
          <w:sz w:val="24"/>
        </w:rPr>
        <w:t xml:space="preserve">sudarymo </w:t>
      </w:r>
      <w:r w:rsidRPr="004C3DDD">
        <w:rPr>
          <w:rFonts w:ascii="Times New Roman" w:hAnsi="Times New Roman"/>
          <w:sz w:val="24"/>
        </w:rPr>
        <w:t>f</w:t>
      </w:r>
      <w:r w:rsidRPr="002B62FA">
        <w:rPr>
          <w:rFonts w:ascii="Times New Roman" w:hAnsi="Times New Roman"/>
          <w:sz w:val="24"/>
        </w:rPr>
        <w:t>inansinių metų paskutinės dienos data debetuojant gautas finansavimo sumas ir kredituojant panaudotas</w:t>
      </w:r>
      <w:r w:rsidR="002B62FA" w:rsidRPr="002B62FA">
        <w:rPr>
          <w:rFonts w:ascii="Times New Roman" w:hAnsi="Times New Roman"/>
          <w:sz w:val="24"/>
        </w:rPr>
        <w:t xml:space="preserve"> </w:t>
      </w:r>
      <w:r w:rsidR="00BF5867">
        <w:rPr>
          <w:rFonts w:ascii="Times New Roman" w:hAnsi="Times New Roman"/>
          <w:sz w:val="24"/>
        </w:rPr>
        <w:t>i</w:t>
      </w:r>
      <w:r w:rsidR="002B62FA" w:rsidRPr="002B62FA">
        <w:rPr>
          <w:rFonts w:ascii="Times New Roman" w:hAnsi="Times New Roman"/>
          <w:sz w:val="24"/>
        </w:rPr>
        <w:t>r</w:t>
      </w:r>
      <w:r w:rsidRPr="002B62FA">
        <w:rPr>
          <w:rFonts w:ascii="Times New Roman" w:hAnsi="Times New Roman"/>
          <w:sz w:val="24"/>
        </w:rPr>
        <w:t xml:space="preserve"> grąžintas</w:t>
      </w:r>
      <w:r w:rsidR="002B62FA" w:rsidRPr="002B62FA">
        <w:rPr>
          <w:rFonts w:ascii="Times New Roman" w:hAnsi="Times New Roman"/>
          <w:sz w:val="24"/>
        </w:rPr>
        <w:t xml:space="preserve"> finansavimo sumas</w:t>
      </w:r>
      <w:r w:rsidRPr="002B62FA">
        <w:rPr>
          <w:rFonts w:ascii="Times New Roman" w:hAnsi="Times New Roman"/>
          <w:sz w:val="24"/>
        </w:rPr>
        <w:t>.</w:t>
      </w:r>
      <w:bookmarkStart w:id="20" w:name="_Ref228246284"/>
    </w:p>
    <w:p w14:paraId="51F702F6" w14:textId="77777777" w:rsidR="00BF5867" w:rsidRDefault="004C3DDD" w:rsidP="00BF5867">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9702A5">
        <w:rPr>
          <w:rFonts w:ascii="Times New Roman" w:hAnsi="Times New Roman"/>
          <w:sz w:val="24"/>
        </w:rPr>
        <w:t>F</w:t>
      </w:r>
      <w:r w:rsidR="006D035F" w:rsidRPr="009702A5">
        <w:rPr>
          <w:rFonts w:ascii="Times New Roman" w:hAnsi="Times New Roman"/>
          <w:sz w:val="24"/>
        </w:rPr>
        <w:t>inansavimo pajamos registruojamos, kai</w:t>
      </w:r>
      <w:r w:rsidRPr="009702A5">
        <w:rPr>
          <w:rFonts w:ascii="Times New Roman" w:hAnsi="Times New Roman"/>
          <w:sz w:val="24"/>
        </w:rPr>
        <w:t xml:space="preserve"> Fondo </w:t>
      </w:r>
      <w:r w:rsidR="006D035F" w:rsidRPr="009702A5">
        <w:rPr>
          <w:rFonts w:ascii="Times New Roman" w:hAnsi="Times New Roman"/>
          <w:sz w:val="24"/>
        </w:rPr>
        <w:t>gautinos arba gautos finansavimo sumos panaudojamos</w:t>
      </w:r>
      <w:r w:rsidRPr="009702A5">
        <w:rPr>
          <w:rFonts w:ascii="Times New Roman" w:hAnsi="Times New Roman"/>
          <w:sz w:val="24"/>
        </w:rPr>
        <w:t xml:space="preserve"> patirtiems nuostoliams kompensuoti</w:t>
      </w:r>
      <w:r w:rsidR="009702A5" w:rsidRPr="009702A5">
        <w:rPr>
          <w:rFonts w:ascii="Times New Roman" w:hAnsi="Times New Roman"/>
          <w:sz w:val="24"/>
        </w:rPr>
        <w:t xml:space="preserve">, </w:t>
      </w:r>
      <w:proofErr w:type="spellStart"/>
      <w:r w:rsidR="009702A5" w:rsidRPr="009702A5">
        <w:rPr>
          <w:rFonts w:ascii="Times New Roman" w:hAnsi="Times New Roman"/>
          <w:sz w:val="24"/>
        </w:rPr>
        <w:t>t.y</w:t>
      </w:r>
      <w:proofErr w:type="spellEnd"/>
      <w:r w:rsidR="009702A5" w:rsidRPr="009702A5">
        <w:rPr>
          <w:rFonts w:ascii="Times New Roman" w:hAnsi="Times New Roman"/>
          <w:sz w:val="24"/>
        </w:rPr>
        <w:t xml:space="preserve">. </w:t>
      </w:r>
      <w:r w:rsidRPr="009702A5">
        <w:rPr>
          <w:rFonts w:ascii="Times New Roman" w:hAnsi="Times New Roman"/>
          <w:sz w:val="24"/>
        </w:rPr>
        <w:t xml:space="preserve">iš karto, </w:t>
      </w:r>
      <w:bookmarkEnd w:id="20"/>
      <w:r w:rsidR="009702A5" w:rsidRPr="009702A5">
        <w:rPr>
          <w:rFonts w:ascii="Times New Roman" w:hAnsi="Times New Roman"/>
          <w:sz w:val="24"/>
        </w:rPr>
        <w:t>kai remiantis dokumentais arba kita patikima informacija galima tiksliai įvertinti gautiną finansavimo sumą ir yra labai tikėtina, jog ši suma bus gauta.</w:t>
      </w:r>
      <w:r w:rsidR="00BF5867" w:rsidRPr="00BF5867">
        <w:rPr>
          <w:rFonts w:ascii="Times New Roman" w:hAnsi="Times New Roman"/>
          <w:sz w:val="24"/>
        </w:rPr>
        <w:t xml:space="preserve"> </w:t>
      </w:r>
    </w:p>
    <w:p w14:paraId="0C397C4D" w14:textId="77777777" w:rsidR="00762676" w:rsidRPr="00BF5867" w:rsidRDefault="00BF5867" w:rsidP="009702A5">
      <w:pPr>
        <w:pStyle w:val="Sraopastraipa"/>
        <w:numPr>
          <w:ilvl w:val="0"/>
          <w:numId w:val="5"/>
        </w:numPr>
        <w:shd w:val="clear" w:color="auto" w:fill="FFFFFF"/>
        <w:tabs>
          <w:tab w:val="left" w:pos="851"/>
          <w:tab w:val="left" w:pos="993"/>
        </w:tabs>
        <w:spacing w:before="60" w:after="60" w:line="276" w:lineRule="auto"/>
        <w:ind w:left="0" w:right="5" w:firstLine="567"/>
        <w:jc w:val="both"/>
        <w:rPr>
          <w:rFonts w:ascii="Times New Roman" w:hAnsi="Times New Roman"/>
          <w:sz w:val="24"/>
        </w:rPr>
      </w:pPr>
      <w:r w:rsidRPr="00BF5867">
        <w:rPr>
          <w:rFonts w:ascii="Times New Roman" w:hAnsi="Times New Roman"/>
          <w:sz w:val="24"/>
        </w:rPr>
        <w:t xml:space="preserve">Negrąžintinomis pripažintos paskolos iš viešojo sektoriaus subjektų pripažįstamos Fondo gautomis finansavimo sumomis. Finansavimo sumos, </w:t>
      </w:r>
      <w:r w:rsidRPr="00BF5867">
        <w:rPr>
          <w:rFonts w:ascii="Times New Roman" w:hAnsi="Times New Roman"/>
          <w:color w:val="000000"/>
          <w:sz w:val="24"/>
        </w:rPr>
        <w:t>už kurias nereikės atsiskaityti ir kurių nereikės grąžinti į valstybės biudžetą, pripažįstamos Fondo finansavimo pajamomis.</w:t>
      </w:r>
    </w:p>
    <w:p w14:paraId="14623CCA" w14:textId="77777777" w:rsidR="00BF5867" w:rsidRPr="00BF5867" w:rsidRDefault="00BF5867" w:rsidP="00BF5867">
      <w:pPr>
        <w:pStyle w:val="Sraopastraipa"/>
        <w:shd w:val="clear" w:color="auto" w:fill="FFFFFF"/>
        <w:tabs>
          <w:tab w:val="left" w:pos="851"/>
          <w:tab w:val="left" w:pos="993"/>
        </w:tabs>
        <w:spacing w:before="60" w:after="60" w:line="276" w:lineRule="auto"/>
        <w:ind w:left="567" w:right="5"/>
        <w:jc w:val="both"/>
        <w:rPr>
          <w:rFonts w:ascii="Times New Roman" w:hAnsi="Times New Roman"/>
          <w:sz w:val="24"/>
        </w:rPr>
      </w:pPr>
    </w:p>
    <w:p w14:paraId="17C2C84F" w14:textId="77777777" w:rsidR="00FC56E9" w:rsidRDefault="00D102AC" w:rsidP="002C286E">
      <w:pPr>
        <w:keepNext/>
        <w:keepLines/>
        <w:spacing w:before="60" w:line="276" w:lineRule="auto"/>
        <w:jc w:val="center"/>
        <w:rPr>
          <w:b/>
          <w:bCs/>
          <w:sz w:val="24"/>
          <w:szCs w:val="24"/>
        </w:rPr>
      </w:pPr>
      <w:r>
        <w:rPr>
          <w:b/>
          <w:bCs/>
          <w:sz w:val="24"/>
          <w:szCs w:val="24"/>
        </w:rPr>
        <w:t>VI</w:t>
      </w:r>
      <w:r w:rsidR="008B2810">
        <w:rPr>
          <w:b/>
          <w:bCs/>
          <w:sz w:val="24"/>
          <w:szCs w:val="24"/>
        </w:rPr>
        <w:t>II</w:t>
      </w:r>
      <w:r>
        <w:rPr>
          <w:b/>
          <w:bCs/>
          <w:sz w:val="24"/>
          <w:szCs w:val="24"/>
        </w:rPr>
        <w:t xml:space="preserve"> </w:t>
      </w:r>
      <w:r w:rsidR="00FC56E9">
        <w:rPr>
          <w:b/>
          <w:bCs/>
          <w:sz w:val="24"/>
          <w:szCs w:val="24"/>
        </w:rPr>
        <w:t>SKYRIUS</w:t>
      </w:r>
    </w:p>
    <w:p w14:paraId="268B37A6" w14:textId="77777777" w:rsidR="00C252AD" w:rsidRPr="00ED5E5E" w:rsidRDefault="00C252AD" w:rsidP="002C286E">
      <w:pPr>
        <w:keepNext/>
        <w:keepLines/>
        <w:spacing w:before="60" w:line="276" w:lineRule="auto"/>
        <w:jc w:val="center"/>
        <w:rPr>
          <w:b/>
          <w:bCs/>
          <w:sz w:val="24"/>
          <w:szCs w:val="24"/>
        </w:rPr>
      </w:pPr>
      <w:r w:rsidRPr="00ED5E5E">
        <w:rPr>
          <w:b/>
          <w:bCs/>
          <w:sz w:val="24"/>
          <w:szCs w:val="24"/>
        </w:rPr>
        <w:t>P</w:t>
      </w:r>
      <w:r w:rsidR="00D102AC">
        <w:rPr>
          <w:b/>
          <w:bCs/>
          <w:sz w:val="24"/>
          <w:szCs w:val="24"/>
        </w:rPr>
        <w:t>AJAMOS</w:t>
      </w:r>
    </w:p>
    <w:p w14:paraId="45E29094" w14:textId="77777777" w:rsidR="00B17CCB" w:rsidRPr="00ED5E5E" w:rsidRDefault="00B17CCB" w:rsidP="002C286E">
      <w:pPr>
        <w:keepNext/>
        <w:keepLines/>
        <w:spacing w:line="276" w:lineRule="auto"/>
        <w:jc w:val="center"/>
        <w:rPr>
          <w:b/>
          <w:bCs/>
          <w:sz w:val="24"/>
          <w:szCs w:val="24"/>
        </w:rPr>
      </w:pPr>
    </w:p>
    <w:p w14:paraId="1FD15D3A" w14:textId="77777777" w:rsidR="00B17CCB" w:rsidRPr="00ED5E5E" w:rsidRDefault="00B17CCB"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Pajamos – gauta, gaunama arba gautina ekonominė nauda už viešųjų paslaugų teikimą, prekių ir paslaugų pardavimą per ataskaitinį laikotarpį, kai turto vertė padidėja arba įsipareigojimai sumažėja, dėl ko padidėja grynasis turtas, išskyrus tiesioginį jo didinimą.</w:t>
      </w:r>
    </w:p>
    <w:p w14:paraId="3DF23D48" w14:textId="77777777" w:rsidR="00CB1AB5" w:rsidRPr="00ED5E5E" w:rsidRDefault="00CB1AB5"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Fondo apskaitoje pajamos skirstomos į: </w:t>
      </w:r>
    </w:p>
    <w:p w14:paraId="1125CA60" w14:textId="77777777" w:rsidR="00C54668" w:rsidRDefault="00C54668" w:rsidP="00BF4F51">
      <w:pPr>
        <w:numPr>
          <w:ilvl w:val="1"/>
          <w:numId w:val="5"/>
        </w:numPr>
        <w:shd w:val="clear" w:color="auto" w:fill="FFFFFF"/>
        <w:tabs>
          <w:tab w:val="left" w:pos="851"/>
          <w:tab w:val="left" w:pos="1134"/>
          <w:tab w:val="left" w:pos="1276"/>
          <w:tab w:val="left" w:pos="1418"/>
          <w:tab w:val="left" w:pos="1701"/>
        </w:tabs>
        <w:spacing w:before="60" w:after="60" w:line="276" w:lineRule="auto"/>
        <w:ind w:left="709" w:right="5" w:firstLine="284"/>
        <w:jc w:val="both"/>
        <w:rPr>
          <w:sz w:val="24"/>
          <w:szCs w:val="24"/>
        </w:rPr>
      </w:pPr>
      <w:r>
        <w:rPr>
          <w:sz w:val="24"/>
          <w:szCs w:val="24"/>
        </w:rPr>
        <w:t>finansavimo pajamas;</w:t>
      </w:r>
    </w:p>
    <w:p w14:paraId="71D188D5" w14:textId="1C88C3BA" w:rsidR="00CB1AB5" w:rsidRPr="00ED5E5E" w:rsidRDefault="00BB06C5" w:rsidP="00BF4F51">
      <w:pPr>
        <w:numPr>
          <w:ilvl w:val="1"/>
          <w:numId w:val="5"/>
        </w:numPr>
        <w:shd w:val="clear" w:color="auto" w:fill="FFFFFF"/>
        <w:tabs>
          <w:tab w:val="left" w:pos="851"/>
          <w:tab w:val="left" w:pos="1134"/>
          <w:tab w:val="left" w:pos="1276"/>
          <w:tab w:val="left" w:pos="1418"/>
          <w:tab w:val="left" w:pos="1701"/>
        </w:tabs>
        <w:spacing w:before="60" w:after="60" w:line="276" w:lineRule="auto"/>
        <w:ind w:left="709" w:right="5" w:firstLine="284"/>
        <w:jc w:val="both"/>
        <w:rPr>
          <w:sz w:val="24"/>
          <w:szCs w:val="24"/>
        </w:rPr>
      </w:pPr>
      <w:r>
        <w:rPr>
          <w:sz w:val="24"/>
          <w:szCs w:val="24"/>
        </w:rPr>
        <w:t xml:space="preserve">pensijų anuitetų </w:t>
      </w:r>
      <w:r w:rsidR="00CB1AB5" w:rsidRPr="00ED5E5E">
        <w:rPr>
          <w:sz w:val="24"/>
          <w:szCs w:val="24"/>
        </w:rPr>
        <w:t>įmokų pajamas;</w:t>
      </w:r>
    </w:p>
    <w:p w14:paraId="0E7B49EB" w14:textId="77777777" w:rsidR="00CB1AB5" w:rsidRDefault="00D102AC" w:rsidP="00BF4F51">
      <w:pPr>
        <w:numPr>
          <w:ilvl w:val="1"/>
          <w:numId w:val="5"/>
        </w:numPr>
        <w:shd w:val="clear" w:color="auto" w:fill="FFFFFF"/>
        <w:tabs>
          <w:tab w:val="left" w:pos="851"/>
          <w:tab w:val="left" w:pos="1134"/>
          <w:tab w:val="left" w:pos="1276"/>
          <w:tab w:val="left" w:pos="1418"/>
          <w:tab w:val="left" w:pos="1701"/>
        </w:tabs>
        <w:spacing w:before="60" w:after="60" w:line="276" w:lineRule="auto"/>
        <w:ind w:left="709" w:right="5" w:firstLine="284"/>
        <w:jc w:val="both"/>
        <w:rPr>
          <w:sz w:val="24"/>
          <w:szCs w:val="24"/>
        </w:rPr>
      </w:pPr>
      <w:r>
        <w:rPr>
          <w:sz w:val="24"/>
          <w:szCs w:val="24"/>
        </w:rPr>
        <w:t>f</w:t>
      </w:r>
      <w:r w:rsidR="00CB1AB5" w:rsidRPr="00ED5E5E">
        <w:rPr>
          <w:sz w:val="24"/>
          <w:szCs w:val="24"/>
        </w:rPr>
        <w:t>inansinės ir investicinės veiklos pajamas</w:t>
      </w:r>
      <w:r w:rsidR="00C54668">
        <w:rPr>
          <w:sz w:val="24"/>
          <w:szCs w:val="24"/>
        </w:rPr>
        <w:t>.</w:t>
      </w:r>
    </w:p>
    <w:p w14:paraId="2ACF7DA3" w14:textId="77777777" w:rsidR="00C54668" w:rsidRDefault="00C54668" w:rsidP="002C286E">
      <w:pPr>
        <w:numPr>
          <w:ilvl w:val="0"/>
          <w:numId w:val="5"/>
        </w:numPr>
        <w:shd w:val="clear" w:color="auto" w:fill="FFFFFF"/>
        <w:tabs>
          <w:tab w:val="left" w:pos="1134"/>
        </w:tabs>
        <w:spacing w:before="60" w:after="60" w:line="276" w:lineRule="auto"/>
        <w:ind w:left="0" w:right="5" w:firstLine="567"/>
        <w:jc w:val="both"/>
        <w:rPr>
          <w:sz w:val="24"/>
          <w:szCs w:val="24"/>
        </w:rPr>
      </w:pPr>
      <w:r>
        <w:rPr>
          <w:sz w:val="24"/>
          <w:szCs w:val="24"/>
        </w:rPr>
        <w:t xml:space="preserve">Finansavimo pajamų apskaita </w:t>
      </w:r>
      <w:proofErr w:type="spellStart"/>
      <w:r w:rsidRPr="006D035F">
        <w:rPr>
          <w:sz w:val="24"/>
          <w:szCs w:val="24"/>
        </w:rPr>
        <w:t>apskaita</w:t>
      </w:r>
      <w:proofErr w:type="spellEnd"/>
      <w:r w:rsidRPr="006D035F">
        <w:rPr>
          <w:sz w:val="24"/>
          <w:szCs w:val="24"/>
        </w:rPr>
        <w:t xml:space="preserve"> tvarkoma pagal 20-ojo VSAFAS „Finansavimo sumos“ </w:t>
      </w:r>
      <w:r w:rsidR="00BB06C5" w:rsidRPr="00F352BF">
        <w:rPr>
          <w:sz w:val="24"/>
        </w:rPr>
        <w:t>ir 29-ojo VSAFAS „Pensijų anuitetų fondo apskaita ir ataskaitų rinkinys“</w:t>
      </w:r>
      <w:r w:rsidR="00BB06C5">
        <w:rPr>
          <w:sz w:val="24"/>
        </w:rPr>
        <w:t xml:space="preserve"> </w:t>
      </w:r>
      <w:r w:rsidRPr="006D035F">
        <w:rPr>
          <w:sz w:val="24"/>
          <w:szCs w:val="24"/>
        </w:rPr>
        <w:t>reikalavimus</w:t>
      </w:r>
      <w:r>
        <w:rPr>
          <w:sz w:val="24"/>
          <w:szCs w:val="24"/>
        </w:rPr>
        <w:t xml:space="preserve"> ir nurodyta apskaitos politikos VII skyriuje.</w:t>
      </w:r>
    </w:p>
    <w:p w14:paraId="751391B4" w14:textId="585F84B4" w:rsidR="00B17CCB" w:rsidRPr="00ED5E5E" w:rsidRDefault="00BB06C5" w:rsidP="002C286E">
      <w:pPr>
        <w:numPr>
          <w:ilvl w:val="0"/>
          <w:numId w:val="5"/>
        </w:numPr>
        <w:shd w:val="clear" w:color="auto" w:fill="FFFFFF"/>
        <w:tabs>
          <w:tab w:val="left" w:pos="1134"/>
        </w:tabs>
        <w:spacing w:before="60" w:after="60" w:line="276" w:lineRule="auto"/>
        <w:ind w:left="0" w:right="5" w:firstLine="567"/>
        <w:jc w:val="both"/>
        <w:rPr>
          <w:sz w:val="24"/>
          <w:szCs w:val="24"/>
        </w:rPr>
      </w:pPr>
      <w:r>
        <w:rPr>
          <w:i/>
          <w:sz w:val="24"/>
          <w:szCs w:val="24"/>
        </w:rPr>
        <w:t xml:space="preserve">Pensijų anuitetų </w:t>
      </w:r>
      <w:r w:rsidR="00B17CCB" w:rsidRPr="00531CD3">
        <w:rPr>
          <w:i/>
          <w:sz w:val="24"/>
          <w:szCs w:val="24"/>
        </w:rPr>
        <w:t>įmokų pajamų</w:t>
      </w:r>
      <w:r w:rsidR="00B17CCB" w:rsidRPr="00ED5E5E">
        <w:rPr>
          <w:sz w:val="24"/>
          <w:szCs w:val="24"/>
        </w:rPr>
        <w:t xml:space="preserve"> apskaita tvarkoma pagal </w:t>
      </w:r>
      <w:r w:rsidRPr="00F352BF">
        <w:rPr>
          <w:sz w:val="24"/>
        </w:rPr>
        <w:t>29-ojo VSAFAS „Pensijų anuitetų fondo apskaita ir ataskaitų rinkinys“</w:t>
      </w:r>
      <w:r>
        <w:rPr>
          <w:sz w:val="24"/>
        </w:rPr>
        <w:t xml:space="preserve"> </w:t>
      </w:r>
      <w:r w:rsidR="00B17CCB" w:rsidRPr="00ED5E5E">
        <w:rPr>
          <w:sz w:val="24"/>
          <w:szCs w:val="24"/>
        </w:rPr>
        <w:t>reikalavimus.</w:t>
      </w:r>
    </w:p>
    <w:p w14:paraId="0AC9AF23" w14:textId="660DD1D1" w:rsidR="00E3063A" w:rsidRPr="003D62A8" w:rsidRDefault="00BB06C5" w:rsidP="003D62A8">
      <w:pPr>
        <w:numPr>
          <w:ilvl w:val="0"/>
          <w:numId w:val="5"/>
        </w:numPr>
        <w:shd w:val="clear" w:color="auto" w:fill="FFFFFF"/>
        <w:tabs>
          <w:tab w:val="left" w:pos="1134"/>
        </w:tabs>
        <w:spacing w:before="60" w:after="60" w:line="276" w:lineRule="auto"/>
        <w:ind w:left="0" w:right="5" w:firstLine="567"/>
        <w:jc w:val="both"/>
        <w:rPr>
          <w:sz w:val="24"/>
        </w:rPr>
      </w:pPr>
      <w:r w:rsidRPr="00D702F2">
        <w:rPr>
          <w:sz w:val="24"/>
          <w:szCs w:val="24"/>
        </w:rPr>
        <w:t>Pensijų anuitetų</w:t>
      </w:r>
      <w:r w:rsidR="00065C01" w:rsidRPr="00D702F2">
        <w:rPr>
          <w:sz w:val="24"/>
          <w:szCs w:val="24"/>
        </w:rPr>
        <w:t xml:space="preserve"> įmokų pajamos </w:t>
      </w:r>
      <w:r w:rsidR="006E4E85" w:rsidRPr="00D702F2">
        <w:rPr>
          <w:sz w:val="24"/>
          <w:szCs w:val="24"/>
        </w:rPr>
        <w:t xml:space="preserve">- </w:t>
      </w:r>
      <w:r w:rsidR="006E4E85" w:rsidRPr="00BC1E87">
        <w:rPr>
          <w:sz w:val="24"/>
          <w:szCs w:val="24"/>
        </w:rPr>
        <w:t xml:space="preserve">pagal Pensijų kaupimo įstatymą </w:t>
      </w:r>
      <w:r w:rsidR="00D702F2" w:rsidRPr="003D62A8">
        <w:rPr>
          <w:sz w:val="24"/>
          <w:szCs w:val="24"/>
        </w:rPr>
        <w:t xml:space="preserve">iš pensijų kaupimo bendrovių gautinos ir gautos vienkartinės </w:t>
      </w:r>
      <w:r w:rsidR="00D702F2" w:rsidRPr="003D62A8">
        <w:rPr>
          <w:rFonts w:eastAsia="Calibri"/>
          <w:sz w:val="24"/>
          <w:szCs w:val="24"/>
        </w:rPr>
        <w:t xml:space="preserve">įmokos iš dalyvio vardu pensijų fonde sukaupto pensijų turto, kuriomis apmokamas dalyvio įgytas pensijų anuitetas. </w:t>
      </w:r>
      <w:r w:rsidR="006E4E85" w:rsidRPr="00D702F2">
        <w:rPr>
          <w:sz w:val="24"/>
          <w:szCs w:val="24"/>
        </w:rPr>
        <w:t xml:space="preserve">Jos </w:t>
      </w:r>
      <w:r w:rsidR="00065C01" w:rsidRPr="00D702F2">
        <w:rPr>
          <w:sz w:val="24"/>
          <w:szCs w:val="24"/>
        </w:rPr>
        <w:t xml:space="preserve">pripažįstamos vadovaujantis kaupimo principu, </w:t>
      </w:r>
      <w:proofErr w:type="spellStart"/>
      <w:r w:rsidR="00065C01" w:rsidRPr="00D702F2">
        <w:rPr>
          <w:sz w:val="24"/>
          <w:szCs w:val="24"/>
        </w:rPr>
        <w:t>t.y</w:t>
      </w:r>
      <w:proofErr w:type="spellEnd"/>
      <w:r w:rsidR="00065C01" w:rsidRPr="00D702F2">
        <w:rPr>
          <w:sz w:val="24"/>
          <w:szCs w:val="24"/>
        </w:rPr>
        <w:t xml:space="preserve">. atsiradus </w:t>
      </w:r>
      <w:r w:rsidR="006E4E85" w:rsidRPr="00BC1E87">
        <w:rPr>
          <w:sz w:val="24"/>
          <w:szCs w:val="24"/>
        </w:rPr>
        <w:t xml:space="preserve">teisei </w:t>
      </w:r>
      <w:r w:rsidR="00E3063A" w:rsidRPr="003D62A8">
        <w:rPr>
          <w:sz w:val="24"/>
          <w:szCs w:val="24"/>
        </w:rPr>
        <w:t>iš pensijų kaupimo bendrovės gauti vienkartinę įmoką iš dalyvio šio</w:t>
      </w:r>
      <w:r w:rsidR="003D62A8">
        <w:rPr>
          <w:sz w:val="24"/>
          <w:szCs w:val="24"/>
        </w:rPr>
        <w:t>s</w:t>
      </w:r>
      <w:r w:rsidR="00E3063A" w:rsidRPr="003D62A8">
        <w:rPr>
          <w:sz w:val="24"/>
          <w:szCs w:val="24"/>
        </w:rPr>
        <w:t xml:space="preserve"> bendrovė</w:t>
      </w:r>
      <w:r w:rsidR="003D62A8">
        <w:rPr>
          <w:sz w:val="24"/>
          <w:szCs w:val="24"/>
        </w:rPr>
        <w:t>s valdomame pensijų fonde</w:t>
      </w:r>
      <w:r w:rsidR="00E3063A" w:rsidRPr="003D62A8">
        <w:rPr>
          <w:sz w:val="24"/>
          <w:szCs w:val="24"/>
        </w:rPr>
        <w:t xml:space="preserve"> sukaupto turto. Teisė gauti šią įmoką įgyjama dalyviui pateikus prašymą pensijų kaupimo bendrovei dėl pensijų išmokos sutarties sudarymo.</w:t>
      </w:r>
    </w:p>
    <w:p w14:paraId="07DD7295" w14:textId="135E5F10" w:rsidR="00484215" w:rsidRPr="003D62A8" w:rsidRDefault="00484215" w:rsidP="002C286E">
      <w:pPr>
        <w:numPr>
          <w:ilvl w:val="0"/>
          <w:numId w:val="5"/>
        </w:numPr>
        <w:shd w:val="clear" w:color="auto" w:fill="FFFFFF"/>
        <w:tabs>
          <w:tab w:val="left" w:pos="1134"/>
        </w:tabs>
        <w:spacing w:before="60" w:after="60" w:line="276" w:lineRule="auto"/>
        <w:ind w:left="0" w:right="5" w:firstLine="567"/>
        <w:jc w:val="both"/>
        <w:rPr>
          <w:sz w:val="24"/>
          <w:szCs w:val="24"/>
        </w:rPr>
      </w:pPr>
      <w:bookmarkStart w:id="21" w:name="_Toc229882764"/>
      <w:r w:rsidRPr="003D62A8">
        <w:rPr>
          <w:color w:val="000000"/>
          <w:sz w:val="24"/>
          <w:szCs w:val="24"/>
        </w:rPr>
        <w:t xml:space="preserve">Jei dalyvis vienašališkai </w:t>
      </w:r>
      <w:r w:rsidRPr="003D62A8">
        <w:rPr>
          <w:sz w:val="24"/>
          <w:szCs w:val="24"/>
        </w:rPr>
        <w:t xml:space="preserve">atsisako įsigyti pensijų anuitetą per </w:t>
      </w:r>
      <w:r w:rsidR="00225316" w:rsidRPr="003D62A8">
        <w:rPr>
          <w:sz w:val="24"/>
          <w:szCs w:val="24"/>
        </w:rPr>
        <w:t>Pensijų kaupimo įstatyme</w:t>
      </w:r>
      <w:r w:rsidRPr="003D62A8">
        <w:rPr>
          <w:sz w:val="24"/>
          <w:szCs w:val="24"/>
        </w:rPr>
        <w:t xml:space="preserve"> nustatytą terminą, </w:t>
      </w:r>
      <w:r w:rsidR="00225316" w:rsidRPr="003D62A8">
        <w:rPr>
          <w:sz w:val="24"/>
          <w:szCs w:val="24"/>
        </w:rPr>
        <w:t xml:space="preserve">pensijų anuitetų </w:t>
      </w:r>
      <w:r w:rsidRPr="003D62A8">
        <w:rPr>
          <w:sz w:val="24"/>
          <w:szCs w:val="24"/>
        </w:rPr>
        <w:t>įmokų pajamos sumažinamos (</w:t>
      </w:r>
      <w:r w:rsidR="00CE5F33">
        <w:rPr>
          <w:sz w:val="24"/>
          <w:szCs w:val="24"/>
        </w:rPr>
        <w:t xml:space="preserve">pensijų išmokos </w:t>
      </w:r>
      <w:r w:rsidRPr="003D62A8">
        <w:rPr>
          <w:sz w:val="24"/>
          <w:szCs w:val="24"/>
        </w:rPr>
        <w:t xml:space="preserve">sutartis </w:t>
      </w:r>
      <w:r w:rsidR="00951796">
        <w:rPr>
          <w:sz w:val="24"/>
          <w:szCs w:val="24"/>
        </w:rPr>
        <w:t xml:space="preserve">ir </w:t>
      </w:r>
      <w:r w:rsidR="00951796" w:rsidRPr="00951796">
        <w:rPr>
          <w:sz w:val="24"/>
          <w:szCs w:val="24"/>
        </w:rPr>
        <w:t xml:space="preserve">sprendimas dėl pensijų anuiteto mokėjimo </w:t>
      </w:r>
      <w:r w:rsidRPr="00951796">
        <w:rPr>
          <w:sz w:val="24"/>
          <w:szCs w:val="24"/>
        </w:rPr>
        <w:t>a</w:t>
      </w:r>
      <w:r w:rsidRPr="003D62A8">
        <w:rPr>
          <w:sz w:val="24"/>
          <w:szCs w:val="24"/>
        </w:rPr>
        <w:t>nuliuojam</w:t>
      </w:r>
      <w:r w:rsidR="00951796">
        <w:rPr>
          <w:sz w:val="24"/>
          <w:szCs w:val="24"/>
        </w:rPr>
        <w:t>i</w:t>
      </w:r>
      <w:r w:rsidRPr="003D62A8">
        <w:rPr>
          <w:sz w:val="24"/>
          <w:szCs w:val="24"/>
        </w:rPr>
        <w:t xml:space="preserve">). </w:t>
      </w:r>
      <w:r w:rsidRPr="003D62A8">
        <w:rPr>
          <w:color w:val="000000"/>
          <w:sz w:val="24"/>
          <w:szCs w:val="24"/>
        </w:rPr>
        <w:t xml:space="preserve">Jei toks atsisakymas įvyksta </w:t>
      </w:r>
      <w:r w:rsidRPr="003D62A8">
        <w:rPr>
          <w:sz w:val="24"/>
          <w:szCs w:val="24"/>
        </w:rPr>
        <w:t xml:space="preserve">po ataskaitinio </w:t>
      </w:r>
      <w:r w:rsidRPr="003D62A8">
        <w:rPr>
          <w:sz w:val="24"/>
          <w:szCs w:val="24"/>
        </w:rPr>
        <w:lastRenderedPageBreak/>
        <w:t xml:space="preserve">laikotarpio pabaigos, bet iki finansinių ataskaitų rinkinio sudarymo datos, toks įvykis laikomas  koreguojančiu </w:t>
      </w:r>
      <w:proofErr w:type="spellStart"/>
      <w:r w:rsidRPr="003D62A8">
        <w:rPr>
          <w:sz w:val="24"/>
          <w:szCs w:val="24"/>
        </w:rPr>
        <w:t>poataskaitiniu</w:t>
      </w:r>
      <w:proofErr w:type="spellEnd"/>
      <w:r w:rsidRPr="003D62A8">
        <w:rPr>
          <w:sz w:val="24"/>
          <w:szCs w:val="24"/>
        </w:rPr>
        <w:t xml:space="preserve"> įvyki</w:t>
      </w:r>
      <w:r w:rsidR="00951796">
        <w:rPr>
          <w:sz w:val="24"/>
          <w:szCs w:val="24"/>
        </w:rPr>
        <w:t>u</w:t>
      </w:r>
      <w:r w:rsidRPr="003D62A8">
        <w:rPr>
          <w:sz w:val="24"/>
          <w:szCs w:val="24"/>
        </w:rPr>
        <w:t xml:space="preserve">, jei anuliuotų </w:t>
      </w:r>
      <w:r w:rsidR="00951796" w:rsidRPr="00CB08D8">
        <w:rPr>
          <w:sz w:val="24"/>
          <w:szCs w:val="24"/>
        </w:rPr>
        <w:t>sprendim</w:t>
      </w:r>
      <w:r w:rsidR="00951796">
        <w:rPr>
          <w:sz w:val="24"/>
          <w:szCs w:val="24"/>
        </w:rPr>
        <w:t>ų</w:t>
      </w:r>
      <w:r w:rsidR="00951796" w:rsidRPr="00CB08D8">
        <w:rPr>
          <w:sz w:val="24"/>
          <w:szCs w:val="24"/>
        </w:rPr>
        <w:t xml:space="preserve"> dėl pensijų anuiteto mokėjimo</w:t>
      </w:r>
      <w:r w:rsidR="00951796" w:rsidRPr="003D62A8">
        <w:rPr>
          <w:sz w:val="24"/>
          <w:szCs w:val="24"/>
        </w:rPr>
        <w:t xml:space="preserve"> </w:t>
      </w:r>
      <w:r w:rsidRPr="003D62A8">
        <w:rPr>
          <w:sz w:val="24"/>
          <w:szCs w:val="24"/>
        </w:rPr>
        <w:t>suma yra reikšminga. Tokiu atveju surašoma buhalterinė pažyma ir koreguojamos finansinės ataskaitos. Jei anuliuotų</w:t>
      </w:r>
      <w:r w:rsidR="00951796" w:rsidRPr="00951796">
        <w:rPr>
          <w:sz w:val="24"/>
          <w:szCs w:val="24"/>
        </w:rPr>
        <w:t xml:space="preserve"> </w:t>
      </w:r>
      <w:r w:rsidR="00951796" w:rsidRPr="00CB08D8">
        <w:rPr>
          <w:sz w:val="24"/>
          <w:szCs w:val="24"/>
        </w:rPr>
        <w:t>sprendim</w:t>
      </w:r>
      <w:r w:rsidR="00951796">
        <w:rPr>
          <w:sz w:val="24"/>
          <w:szCs w:val="24"/>
        </w:rPr>
        <w:t>ų</w:t>
      </w:r>
      <w:r w:rsidR="00951796" w:rsidRPr="00CB08D8">
        <w:rPr>
          <w:sz w:val="24"/>
          <w:szCs w:val="24"/>
        </w:rPr>
        <w:t xml:space="preserve"> dėl pensijų anuiteto mokėjimo</w:t>
      </w:r>
      <w:r w:rsidRPr="003D62A8">
        <w:rPr>
          <w:sz w:val="24"/>
          <w:szCs w:val="24"/>
        </w:rPr>
        <w:t xml:space="preserve"> suma nereikšminga, pajamos mažinamos kitą ataskaitinį laikotarpį (kai dalyvi</w:t>
      </w:r>
      <w:r w:rsidR="00225316" w:rsidRPr="003D62A8">
        <w:rPr>
          <w:sz w:val="24"/>
          <w:szCs w:val="24"/>
        </w:rPr>
        <w:t>s</w:t>
      </w:r>
      <w:r w:rsidRPr="003D62A8">
        <w:rPr>
          <w:sz w:val="24"/>
          <w:szCs w:val="24"/>
        </w:rPr>
        <w:t xml:space="preserve"> atsisako įsigyti pensijų anuitetą).</w:t>
      </w:r>
    </w:p>
    <w:p w14:paraId="55816158" w14:textId="77777777" w:rsidR="003323BE" w:rsidRPr="005C7E3F" w:rsidRDefault="00225316"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3D62A8">
        <w:rPr>
          <w:sz w:val="24"/>
          <w:szCs w:val="24"/>
        </w:rPr>
        <w:t xml:space="preserve">Pensijų anuitetų </w:t>
      </w:r>
      <w:r w:rsidRPr="003323BE">
        <w:rPr>
          <w:sz w:val="24"/>
          <w:szCs w:val="24"/>
        </w:rPr>
        <w:t xml:space="preserve">įmokų pajamos </w:t>
      </w:r>
      <w:r w:rsidR="003323BE" w:rsidRPr="005C7E3F">
        <w:rPr>
          <w:sz w:val="24"/>
          <w:szCs w:val="24"/>
        </w:rPr>
        <w:t xml:space="preserve">Fondo apskaitoje ir veiklos rezultatų ataskaitoje </w:t>
      </w:r>
      <w:r w:rsidR="005C7E3F">
        <w:rPr>
          <w:sz w:val="24"/>
          <w:szCs w:val="24"/>
        </w:rPr>
        <w:t>skirstomos</w:t>
      </w:r>
      <w:r w:rsidR="003323BE" w:rsidRPr="005C7E3F">
        <w:rPr>
          <w:sz w:val="24"/>
          <w:szCs w:val="24"/>
        </w:rPr>
        <w:t xml:space="preserve"> pagal pensijų anuitet</w:t>
      </w:r>
      <w:r w:rsidR="005C7E3F">
        <w:rPr>
          <w:sz w:val="24"/>
          <w:szCs w:val="24"/>
        </w:rPr>
        <w:t>ų</w:t>
      </w:r>
      <w:r w:rsidR="003323BE" w:rsidRPr="005C7E3F">
        <w:rPr>
          <w:sz w:val="24"/>
          <w:szCs w:val="24"/>
        </w:rPr>
        <w:t xml:space="preserve"> rūšį į:</w:t>
      </w:r>
    </w:p>
    <w:p w14:paraId="5F80550B" w14:textId="77777777" w:rsidR="003323BE" w:rsidRPr="005C7E3F" w:rsidRDefault="003323BE" w:rsidP="003D62A8">
      <w:pPr>
        <w:numPr>
          <w:ilvl w:val="1"/>
          <w:numId w:val="5"/>
        </w:numPr>
        <w:shd w:val="clear" w:color="auto" w:fill="FFFFFF"/>
        <w:tabs>
          <w:tab w:val="left" w:pos="1134"/>
        </w:tabs>
        <w:spacing w:before="60" w:after="60" w:line="276" w:lineRule="auto"/>
        <w:ind w:right="5"/>
        <w:jc w:val="both"/>
        <w:rPr>
          <w:sz w:val="24"/>
          <w:szCs w:val="24"/>
        </w:rPr>
      </w:pPr>
      <w:r w:rsidRPr="005C7E3F">
        <w:rPr>
          <w:sz w:val="24"/>
          <w:szCs w:val="24"/>
        </w:rPr>
        <w:t>Standartinio pensijų anuiteto pajam</w:t>
      </w:r>
      <w:r w:rsidR="005C7E3F">
        <w:rPr>
          <w:sz w:val="24"/>
          <w:szCs w:val="24"/>
        </w:rPr>
        <w:t>a</w:t>
      </w:r>
      <w:r w:rsidRPr="005C7E3F">
        <w:rPr>
          <w:sz w:val="24"/>
          <w:szCs w:val="24"/>
        </w:rPr>
        <w:t>s;</w:t>
      </w:r>
    </w:p>
    <w:p w14:paraId="594B6C4C" w14:textId="77777777" w:rsidR="003323BE" w:rsidRPr="003D62A8" w:rsidRDefault="003323BE" w:rsidP="003D62A8">
      <w:pPr>
        <w:numPr>
          <w:ilvl w:val="1"/>
          <w:numId w:val="5"/>
        </w:numPr>
        <w:shd w:val="clear" w:color="auto" w:fill="FFFFFF"/>
        <w:tabs>
          <w:tab w:val="left" w:pos="1134"/>
        </w:tabs>
        <w:spacing w:before="60" w:after="60" w:line="276" w:lineRule="auto"/>
        <w:ind w:right="5"/>
        <w:jc w:val="both"/>
        <w:rPr>
          <w:sz w:val="24"/>
          <w:szCs w:val="24"/>
        </w:rPr>
      </w:pPr>
      <w:r w:rsidRPr="003D62A8">
        <w:rPr>
          <w:sz w:val="24"/>
          <w:szCs w:val="24"/>
        </w:rPr>
        <w:t>Standartinio pensijų anuiteto su garantuojamu mokėjimo laikotarpiu pajam</w:t>
      </w:r>
      <w:r w:rsidR="005C7E3F">
        <w:rPr>
          <w:sz w:val="24"/>
          <w:szCs w:val="24"/>
        </w:rPr>
        <w:t>a</w:t>
      </w:r>
      <w:r w:rsidRPr="003D62A8">
        <w:rPr>
          <w:sz w:val="24"/>
          <w:szCs w:val="24"/>
        </w:rPr>
        <w:t>s;</w:t>
      </w:r>
    </w:p>
    <w:p w14:paraId="3D868FA1" w14:textId="77777777" w:rsidR="00225316" w:rsidRPr="003D62A8" w:rsidRDefault="003323BE" w:rsidP="003D62A8">
      <w:pPr>
        <w:numPr>
          <w:ilvl w:val="1"/>
          <w:numId w:val="5"/>
        </w:numPr>
        <w:shd w:val="clear" w:color="auto" w:fill="FFFFFF"/>
        <w:tabs>
          <w:tab w:val="left" w:pos="1134"/>
        </w:tabs>
        <w:spacing w:before="60" w:after="60" w:line="276" w:lineRule="auto"/>
        <w:ind w:right="5"/>
        <w:jc w:val="both"/>
        <w:rPr>
          <w:sz w:val="24"/>
          <w:szCs w:val="24"/>
        </w:rPr>
      </w:pPr>
      <w:r w:rsidRPr="003D62A8">
        <w:rPr>
          <w:sz w:val="24"/>
          <w:szCs w:val="24"/>
        </w:rPr>
        <w:t>Atidėtojo pensijų anuiteto pajam</w:t>
      </w:r>
      <w:r w:rsidR="005C7E3F">
        <w:rPr>
          <w:sz w:val="24"/>
          <w:szCs w:val="24"/>
        </w:rPr>
        <w:t>a</w:t>
      </w:r>
      <w:r w:rsidRPr="003D62A8">
        <w:rPr>
          <w:sz w:val="24"/>
          <w:szCs w:val="24"/>
        </w:rPr>
        <w:t>s.</w:t>
      </w:r>
      <w:r w:rsidRPr="003323BE">
        <w:rPr>
          <w:sz w:val="24"/>
          <w:szCs w:val="24"/>
        </w:rPr>
        <w:t xml:space="preserve"> </w:t>
      </w:r>
    </w:p>
    <w:p w14:paraId="6E40DC2B" w14:textId="77777777" w:rsidR="00484215" w:rsidRPr="00ED5E5E" w:rsidRDefault="00484215"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531CD3">
        <w:rPr>
          <w:i/>
          <w:sz w:val="24"/>
          <w:szCs w:val="24"/>
        </w:rPr>
        <w:t>Finansinės ir investicinės veiklos pajamos</w:t>
      </w:r>
      <w:r w:rsidRPr="00ED5E5E">
        <w:rPr>
          <w:sz w:val="24"/>
          <w:szCs w:val="24"/>
        </w:rPr>
        <w:t xml:space="preserve"> pripažįstamos tada, kai tenkinamos 10-ajame VSAFAS „Kitos pajamos“ nustatytos sąlygos.</w:t>
      </w:r>
    </w:p>
    <w:p w14:paraId="494B3ECE" w14:textId="77777777" w:rsidR="00484215" w:rsidRDefault="00484215" w:rsidP="002C286E">
      <w:pPr>
        <w:numPr>
          <w:ilvl w:val="0"/>
          <w:numId w:val="5"/>
        </w:numPr>
        <w:shd w:val="clear" w:color="auto" w:fill="FFFFFF"/>
        <w:tabs>
          <w:tab w:val="left" w:pos="1134"/>
        </w:tabs>
        <w:spacing w:before="60" w:after="60" w:line="276" w:lineRule="auto"/>
        <w:ind w:left="0" w:right="5" w:firstLine="567"/>
        <w:jc w:val="both"/>
        <w:rPr>
          <w:sz w:val="24"/>
          <w:szCs w:val="24"/>
        </w:rPr>
      </w:pPr>
      <w:r>
        <w:rPr>
          <w:sz w:val="24"/>
          <w:szCs w:val="24"/>
        </w:rPr>
        <w:t>Fondo f</w:t>
      </w:r>
      <w:r w:rsidRPr="00ED5E5E">
        <w:rPr>
          <w:sz w:val="24"/>
          <w:szCs w:val="24"/>
        </w:rPr>
        <w:t>inansinės ir investicinės veiklos pajamas sudaro</w:t>
      </w:r>
      <w:r>
        <w:rPr>
          <w:sz w:val="24"/>
          <w:szCs w:val="24"/>
        </w:rPr>
        <w:t>:</w:t>
      </w:r>
    </w:p>
    <w:p w14:paraId="66B52EF0" w14:textId="77777777" w:rsidR="00BC1E87" w:rsidRPr="00BF4F51" w:rsidRDefault="00BC1E87" w:rsidP="00BC1E87">
      <w:pPr>
        <w:numPr>
          <w:ilvl w:val="1"/>
          <w:numId w:val="5"/>
        </w:numPr>
        <w:shd w:val="clear" w:color="auto" w:fill="FFFFFF"/>
        <w:tabs>
          <w:tab w:val="left" w:pos="1134"/>
          <w:tab w:val="left" w:pos="1843"/>
        </w:tabs>
        <w:spacing w:before="60" w:after="60" w:line="276" w:lineRule="auto"/>
        <w:ind w:left="567" w:right="5" w:firstLine="284"/>
        <w:jc w:val="both"/>
        <w:rPr>
          <w:sz w:val="24"/>
          <w:szCs w:val="24"/>
        </w:rPr>
      </w:pPr>
      <w:r w:rsidRPr="00BF4F51">
        <w:rPr>
          <w:sz w:val="24"/>
          <w:szCs w:val="24"/>
        </w:rPr>
        <w:t>finansinio turto (vertybinių popierių</w:t>
      </w:r>
      <w:r>
        <w:rPr>
          <w:sz w:val="24"/>
          <w:szCs w:val="24"/>
        </w:rPr>
        <w:t xml:space="preserve"> ir išvestinių finansinių priemonių</w:t>
      </w:r>
      <w:r w:rsidRPr="00BF4F51">
        <w:rPr>
          <w:sz w:val="24"/>
          <w:szCs w:val="24"/>
        </w:rPr>
        <w:t>) tikrosios vertės pasikeitimo pelnas,</w:t>
      </w:r>
    </w:p>
    <w:p w14:paraId="4FD69FAD" w14:textId="77777777" w:rsidR="00BC1E87" w:rsidRDefault="00BC1E87" w:rsidP="00BC1E87">
      <w:pPr>
        <w:numPr>
          <w:ilvl w:val="1"/>
          <w:numId w:val="5"/>
        </w:numPr>
        <w:shd w:val="clear" w:color="auto" w:fill="FFFFFF"/>
        <w:tabs>
          <w:tab w:val="left" w:pos="1134"/>
          <w:tab w:val="left" w:pos="1843"/>
        </w:tabs>
        <w:spacing w:before="60" w:after="60" w:line="276" w:lineRule="auto"/>
        <w:ind w:left="567" w:right="5" w:firstLine="284"/>
        <w:jc w:val="both"/>
        <w:rPr>
          <w:sz w:val="24"/>
          <w:szCs w:val="24"/>
        </w:rPr>
      </w:pPr>
      <w:r>
        <w:rPr>
          <w:sz w:val="24"/>
          <w:szCs w:val="24"/>
        </w:rPr>
        <w:t>f</w:t>
      </w:r>
      <w:r w:rsidRPr="00484215">
        <w:rPr>
          <w:sz w:val="24"/>
          <w:szCs w:val="24"/>
        </w:rPr>
        <w:t>inansinio turto</w:t>
      </w:r>
      <w:r>
        <w:rPr>
          <w:sz w:val="24"/>
          <w:szCs w:val="24"/>
        </w:rPr>
        <w:t xml:space="preserve"> </w:t>
      </w:r>
      <w:r w:rsidRPr="00484215">
        <w:rPr>
          <w:sz w:val="24"/>
          <w:szCs w:val="24"/>
        </w:rPr>
        <w:t>perleidimo pelnas</w:t>
      </w:r>
      <w:r>
        <w:rPr>
          <w:sz w:val="24"/>
          <w:szCs w:val="24"/>
        </w:rPr>
        <w:t>,</w:t>
      </w:r>
    </w:p>
    <w:p w14:paraId="77B89EAA" w14:textId="77777777" w:rsidR="00484215" w:rsidRDefault="00484215" w:rsidP="00BF4F51">
      <w:pPr>
        <w:numPr>
          <w:ilvl w:val="1"/>
          <w:numId w:val="5"/>
        </w:numPr>
        <w:shd w:val="clear" w:color="auto" w:fill="FFFFFF"/>
        <w:tabs>
          <w:tab w:val="left" w:pos="1134"/>
          <w:tab w:val="left" w:pos="1843"/>
        </w:tabs>
        <w:spacing w:before="60" w:after="60" w:line="276" w:lineRule="auto"/>
        <w:ind w:left="567" w:right="5" w:firstLine="284"/>
        <w:jc w:val="both"/>
        <w:rPr>
          <w:sz w:val="24"/>
          <w:szCs w:val="24"/>
        </w:rPr>
      </w:pPr>
      <w:r w:rsidRPr="00484215">
        <w:rPr>
          <w:sz w:val="24"/>
          <w:szCs w:val="24"/>
        </w:rPr>
        <w:t xml:space="preserve">palūkanų pajamos, </w:t>
      </w:r>
    </w:p>
    <w:p w14:paraId="29309DB1" w14:textId="77777777" w:rsidR="00484215" w:rsidRPr="00484215" w:rsidRDefault="00484215" w:rsidP="00BF4F51">
      <w:pPr>
        <w:numPr>
          <w:ilvl w:val="1"/>
          <w:numId w:val="5"/>
        </w:numPr>
        <w:shd w:val="clear" w:color="auto" w:fill="FFFFFF"/>
        <w:tabs>
          <w:tab w:val="left" w:pos="1134"/>
          <w:tab w:val="left" w:pos="1843"/>
        </w:tabs>
        <w:spacing w:before="60" w:after="60" w:line="276" w:lineRule="auto"/>
        <w:ind w:left="567" w:right="5" w:firstLine="284"/>
        <w:jc w:val="both"/>
        <w:rPr>
          <w:sz w:val="24"/>
          <w:szCs w:val="24"/>
        </w:rPr>
      </w:pPr>
      <w:r w:rsidRPr="00484215">
        <w:rPr>
          <w:sz w:val="24"/>
          <w:szCs w:val="24"/>
        </w:rPr>
        <w:t>kitos finansinės ir investicinės veiklos pajamos.</w:t>
      </w:r>
    </w:p>
    <w:p w14:paraId="491E6026" w14:textId="3A887115" w:rsidR="00005F0D" w:rsidRDefault="001228A9"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531CD3">
        <w:rPr>
          <w:i/>
          <w:sz w:val="24"/>
          <w:szCs w:val="24"/>
        </w:rPr>
        <w:t xml:space="preserve">Palūkanų pajamos </w:t>
      </w:r>
      <w:r w:rsidRPr="001228A9">
        <w:rPr>
          <w:sz w:val="24"/>
          <w:szCs w:val="24"/>
        </w:rPr>
        <w:t xml:space="preserve">iš einamųjų sąskaitų likučių ir banke laikomų </w:t>
      </w:r>
      <w:r w:rsidR="00BC1E87">
        <w:rPr>
          <w:sz w:val="24"/>
          <w:szCs w:val="24"/>
        </w:rPr>
        <w:t xml:space="preserve">terminuotųjų </w:t>
      </w:r>
      <w:r w:rsidRPr="001228A9">
        <w:rPr>
          <w:sz w:val="24"/>
          <w:szCs w:val="24"/>
        </w:rPr>
        <w:t>indėlių pripažįstamos kaupimo principu pagal banko išraš</w:t>
      </w:r>
      <w:r w:rsidR="00BC1E87">
        <w:rPr>
          <w:sz w:val="24"/>
          <w:szCs w:val="24"/>
        </w:rPr>
        <w:t>ą</w:t>
      </w:r>
      <w:r w:rsidRPr="001228A9">
        <w:rPr>
          <w:sz w:val="24"/>
          <w:szCs w:val="24"/>
        </w:rPr>
        <w:t xml:space="preserve"> ar sutartį, ne rečiau kaip kiekvieno ataskaitinio laikotarpio pabaigoje. </w:t>
      </w:r>
    </w:p>
    <w:p w14:paraId="2D5B6B45" w14:textId="1F67056D" w:rsidR="001228A9" w:rsidRPr="001228A9" w:rsidRDefault="001228A9"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1228A9">
        <w:rPr>
          <w:sz w:val="24"/>
          <w:szCs w:val="24"/>
        </w:rPr>
        <w:t>Palūkanų pajamos</w:t>
      </w:r>
      <w:r w:rsidR="00CE5F33">
        <w:rPr>
          <w:sz w:val="24"/>
          <w:szCs w:val="24"/>
        </w:rPr>
        <w:t>,</w:t>
      </w:r>
      <w:r w:rsidRPr="001228A9">
        <w:rPr>
          <w:sz w:val="24"/>
          <w:szCs w:val="24"/>
        </w:rPr>
        <w:t xml:space="preserve"> </w:t>
      </w:r>
      <w:r w:rsidRPr="001228A9">
        <w:rPr>
          <w:bCs/>
          <w:sz w:val="24"/>
          <w:szCs w:val="24"/>
        </w:rPr>
        <w:t xml:space="preserve">apskaičiavus </w:t>
      </w:r>
      <w:r w:rsidR="00BC1E87">
        <w:rPr>
          <w:bCs/>
          <w:sz w:val="24"/>
          <w:szCs w:val="24"/>
        </w:rPr>
        <w:t xml:space="preserve">iki išpirkimo termino laikomo </w:t>
      </w:r>
      <w:r w:rsidRPr="001228A9">
        <w:rPr>
          <w:bCs/>
          <w:sz w:val="24"/>
          <w:szCs w:val="24"/>
        </w:rPr>
        <w:t xml:space="preserve">finansinio turto </w:t>
      </w:r>
      <w:r w:rsidR="00005F0D">
        <w:rPr>
          <w:bCs/>
          <w:sz w:val="24"/>
          <w:szCs w:val="24"/>
        </w:rPr>
        <w:t xml:space="preserve">(pvz. skolos vertybinių popierių) </w:t>
      </w:r>
      <w:r w:rsidRPr="001228A9">
        <w:rPr>
          <w:bCs/>
          <w:sz w:val="24"/>
          <w:szCs w:val="24"/>
        </w:rPr>
        <w:t>amortizuotą savikainą</w:t>
      </w:r>
      <w:r w:rsidR="00CE5F33">
        <w:rPr>
          <w:bCs/>
          <w:sz w:val="24"/>
          <w:szCs w:val="24"/>
        </w:rPr>
        <w:t>,</w:t>
      </w:r>
      <w:r w:rsidRPr="001228A9">
        <w:rPr>
          <w:bCs/>
          <w:sz w:val="24"/>
          <w:szCs w:val="24"/>
        </w:rPr>
        <w:t xml:space="preserve"> pripažįstamos pagal buhalterinę pažymą ne rečiau ne</w:t>
      </w:r>
      <w:r w:rsidR="00223275">
        <w:rPr>
          <w:bCs/>
          <w:sz w:val="24"/>
          <w:szCs w:val="24"/>
        </w:rPr>
        <w:t>i</w:t>
      </w:r>
      <w:r w:rsidRPr="001228A9">
        <w:rPr>
          <w:bCs/>
          <w:sz w:val="24"/>
          <w:szCs w:val="24"/>
        </w:rPr>
        <w:t xml:space="preserve"> kiekvieno ataskaitinio laikotarpio pabaigoje.</w:t>
      </w:r>
    </w:p>
    <w:p w14:paraId="0990ACD0" w14:textId="366B46AA" w:rsidR="00531CD3" w:rsidRPr="00531CD3" w:rsidRDefault="00005F0D" w:rsidP="00531CD3">
      <w:pPr>
        <w:numPr>
          <w:ilvl w:val="0"/>
          <w:numId w:val="5"/>
        </w:numPr>
        <w:shd w:val="clear" w:color="auto" w:fill="FFFFFF"/>
        <w:tabs>
          <w:tab w:val="left" w:pos="1134"/>
        </w:tabs>
        <w:spacing w:before="60" w:after="60" w:line="276" w:lineRule="auto"/>
        <w:ind w:left="0" w:right="5" w:firstLine="567"/>
        <w:jc w:val="both"/>
        <w:rPr>
          <w:sz w:val="24"/>
          <w:szCs w:val="24"/>
        </w:rPr>
      </w:pPr>
      <w:bookmarkStart w:id="22" w:name="_Ref214778091"/>
      <w:r w:rsidRPr="00531CD3">
        <w:rPr>
          <w:i/>
          <w:sz w:val="24"/>
          <w:szCs w:val="24"/>
        </w:rPr>
        <w:t>Pelnas dėl finansinio turto</w:t>
      </w:r>
      <w:r w:rsidRPr="00005F0D">
        <w:rPr>
          <w:sz w:val="24"/>
          <w:szCs w:val="24"/>
        </w:rPr>
        <w:t xml:space="preserve"> (vertybinių popierių) </w:t>
      </w:r>
      <w:r w:rsidRPr="00531CD3">
        <w:rPr>
          <w:i/>
          <w:sz w:val="24"/>
          <w:szCs w:val="24"/>
        </w:rPr>
        <w:t>tikrosios vertės pasikeitimo</w:t>
      </w:r>
      <w:r w:rsidRPr="00005F0D">
        <w:rPr>
          <w:sz w:val="24"/>
          <w:szCs w:val="24"/>
        </w:rPr>
        <w:t xml:space="preserve"> </w:t>
      </w:r>
      <w:r w:rsidRPr="00005F0D">
        <w:rPr>
          <w:bCs/>
          <w:sz w:val="24"/>
          <w:szCs w:val="24"/>
        </w:rPr>
        <w:t xml:space="preserve">pripažįstamas kiekvieno ataskaitinio laikotarpio pabaigoje, kai skirtumas tarp </w:t>
      </w:r>
      <w:r w:rsidR="00531CD3">
        <w:rPr>
          <w:bCs/>
          <w:sz w:val="24"/>
          <w:szCs w:val="24"/>
        </w:rPr>
        <w:t xml:space="preserve">finansinio turto </w:t>
      </w:r>
      <w:r w:rsidRPr="00005F0D">
        <w:rPr>
          <w:bCs/>
          <w:sz w:val="24"/>
          <w:szCs w:val="24"/>
        </w:rPr>
        <w:t xml:space="preserve">tikrosios vertės ir įsigijimo savikainos arba tikrosios vertės, buvusios </w:t>
      </w:r>
      <w:r w:rsidR="00223275">
        <w:rPr>
          <w:bCs/>
          <w:sz w:val="24"/>
          <w:szCs w:val="24"/>
        </w:rPr>
        <w:t xml:space="preserve">paskutiniojo </w:t>
      </w:r>
      <w:r w:rsidRPr="00005F0D">
        <w:rPr>
          <w:bCs/>
          <w:sz w:val="24"/>
          <w:szCs w:val="24"/>
        </w:rPr>
        <w:t>perkainojimo metu, yra teigiamas.</w:t>
      </w:r>
      <w:bookmarkEnd w:id="22"/>
      <w:r w:rsidR="00531CD3">
        <w:rPr>
          <w:bCs/>
          <w:sz w:val="24"/>
          <w:szCs w:val="24"/>
        </w:rPr>
        <w:t xml:space="preserve"> </w:t>
      </w:r>
      <w:r w:rsidR="003D3CA2">
        <w:rPr>
          <w:bCs/>
          <w:sz w:val="24"/>
          <w:szCs w:val="24"/>
        </w:rPr>
        <w:t>V</w:t>
      </w:r>
      <w:r w:rsidR="00531CD3" w:rsidRPr="00531CD3">
        <w:rPr>
          <w:bCs/>
          <w:sz w:val="24"/>
          <w:szCs w:val="24"/>
        </w:rPr>
        <w:t xml:space="preserve">ertybinių popierių perkainojimo </w:t>
      </w:r>
      <w:r w:rsidR="00531CD3">
        <w:rPr>
          <w:bCs/>
          <w:sz w:val="24"/>
          <w:szCs w:val="24"/>
        </w:rPr>
        <w:t xml:space="preserve">pelnu dengiami </w:t>
      </w:r>
      <w:r w:rsidR="003D3CA2">
        <w:rPr>
          <w:bCs/>
          <w:sz w:val="24"/>
          <w:szCs w:val="24"/>
        </w:rPr>
        <w:t>t</w:t>
      </w:r>
      <w:r w:rsidR="003D3CA2" w:rsidRPr="00531CD3">
        <w:rPr>
          <w:bCs/>
          <w:sz w:val="24"/>
          <w:szCs w:val="24"/>
        </w:rPr>
        <w:t>ų pačių vertybinių popierių</w:t>
      </w:r>
      <w:r w:rsidR="008813A5">
        <w:rPr>
          <w:bCs/>
          <w:sz w:val="24"/>
          <w:szCs w:val="24"/>
        </w:rPr>
        <w:t xml:space="preserve"> (grupės)</w:t>
      </w:r>
      <w:r w:rsidR="003D3CA2" w:rsidRPr="00531CD3">
        <w:rPr>
          <w:bCs/>
          <w:sz w:val="24"/>
          <w:szCs w:val="24"/>
        </w:rPr>
        <w:t xml:space="preserve"> </w:t>
      </w:r>
      <w:r w:rsidR="00531CD3" w:rsidRPr="00531CD3">
        <w:rPr>
          <w:bCs/>
          <w:sz w:val="24"/>
          <w:szCs w:val="24"/>
        </w:rPr>
        <w:t xml:space="preserve">ataskaitinių metų perkainojimo </w:t>
      </w:r>
      <w:r w:rsidR="00531CD3">
        <w:rPr>
          <w:bCs/>
          <w:sz w:val="24"/>
          <w:szCs w:val="24"/>
        </w:rPr>
        <w:t>nuostoliai</w:t>
      </w:r>
      <w:r w:rsidR="00531CD3" w:rsidRPr="00531CD3">
        <w:rPr>
          <w:bCs/>
          <w:sz w:val="24"/>
          <w:szCs w:val="24"/>
        </w:rPr>
        <w:t>.</w:t>
      </w:r>
    </w:p>
    <w:p w14:paraId="0E425E90" w14:textId="77777777" w:rsidR="00005F0D" w:rsidRPr="001228A9" w:rsidRDefault="00005F0D"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304031">
        <w:rPr>
          <w:rFonts w:eastAsia="Calibri"/>
          <w:i/>
          <w:sz w:val="24"/>
          <w:szCs w:val="24"/>
        </w:rPr>
        <w:t xml:space="preserve">Pelnas iš finansinio turto perleidimo </w:t>
      </w:r>
      <w:r>
        <w:rPr>
          <w:rFonts w:eastAsia="Calibri"/>
          <w:sz w:val="24"/>
          <w:szCs w:val="24"/>
        </w:rPr>
        <w:t>apskaičiuojamas</w:t>
      </w:r>
      <w:r w:rsidR="00CE5F33">
        <w:rPr>
          <w:rFonts w:eastAsia="Calibri"/>
          <w:sz w:val="24"/>
          <w:szCs w:val="24"/>
        </w:rPr>
        <w:t>,</w:t>
      </w:r>
      <w:r>
        <w:rPr>
          <w:rFonts w:eastAsia="Calibri"/>
          <w:sz w:val="24"/>
          <w:szCs w:val="24"/>
        </w:rPr>
        <w:t xml:space="preserve"> iš to turto pardavimo kainos atėmus paskutinę apskaitoje užregistruotą to turto tikrąją vertę arba amortizuotą savikainą</w:t>
      </w:r>
      <w:r w:rsidR="00CE5F33">
        <w:rPr>
          <w:rFonts w:eastAsia="Calibri"/>
          <w:sz w:val="24"/>
          <w:szCs w:val="24"/>
        </w:rPr>
        <w:t>,</w:t>
      </w:r>
      <w:r>
        <w:rPr>
          <w:rFonts w:eastAsia="Calibri"/>
          <w:sz w:val="24"/>
          <w:szCs w:val="24"/>
        </w:rPr>
        <w:t xml:space="preserve"> ir  pripažįstamas</w:t>
      </w:r>
      <w:r w:rsidRPr="001228A9">
        <w:rPr>
          <w:rFonts w:eastAsia="Calibri"/>
          <w:sz w:val="24"/>
          <w:szCs w:val="24"/>
        </w:rPr>
        <w:t xml:space="preserve">, kai Fondas perduoda visą riziką ir naudą, susijusią su </w:t>
      </w:r>
      <w:r>
        <w:rPr>
          <w:rFonts w:eastAsia="Calibri"/>
          <w:sz w:val="24"/>
          <w:szCs w:val="24"/>
        </w:rPr>
        <w:t xml:space="preserve">finansiniu turtu </w:t>
      </w:r>
      <w:r w:rsidRPr="001228A9">
        <w:rPr>
          <w:rFonts w:eastAsia="Calibri"/>
          <w:sz w:val="24"/>
          <w:szCs w:val="24"/>
        </w:rPr>
        <w:t xml:space="preserve">ir tikėtina, kad ekonominė nauda bus gauta. </w:t>
      </w:r>
    </w:p>
    <w:p w14:paraId="6287DA96" w14:textId="77777777" w:rsidR="00484215" w:rsidRPr="00347C9F" w:rsidRDefault="00347C9F" w:rsidP="002C286E">
      <w:pPr>
        <w:numPr>
          <w:ilvl w:val="0"/>
          <w:numId w:val="5"/>
        </w:numPr>
        <w:shd w:val="clear" w:color="auto" w:fill="FFFFFF"/>
        <w:tabs>
          <w:tab w:val="left" w:pos="1134"/>
        </w:tabs>
        <w:spacing w:before="60" w:after="60" w:line="276" w:lineRule="auto"/>
        <w:ind w:left="0" w:right="5" w:firstLine="567"/>
        <w:jc w:val="both"/>
        <w:rPr>
          <w:sz w:val="24"/>
          <w:szCs w:val="24"/>
        </w:rPr>
      </w:pPr>
      <w:r w:rsidRPr="00304031">
        <w:rPr>
          <w:i/>
          <w:sz w:val="24"/>
          <w:szCs w:val="24"/>
        </w:rPr>
        <w:t xml:space="preserve">Pajamos dėl išvestinių finansinių priemonių </w:t>
      </w:r>
      <w:r w:rsidRPr="00347C9F">
        <w:rPr>
          <w:sz w:val="24"/>
          <w:szCs w:val="24"/>
        </w:rPr>
        <w:t>tikrosios vertės padidėjimo registruojamos ne rečiau kaip kiekvieno ataskaitinio laikotarpio pabaigoje bei realizavus išvestinę finansinę priemonę.</w:t>
      </w:r>
      <w:r w:rsidR="006A3EAB">
        <w:rPr>
          <w:sz w:val="24"/>
          <w:szCs w:val="24"/>
        </w:rPr>
        <w:t xml:space="preserve"> Šios pajamos mažinamos ataskaitinių metų bėgyje sumažėjus išvestinių finansinių priemonių turto tikrajai vertei.</w:t>
      </w:r>
    </w:p>
    <w:p w14:paraId="10D98C54" w14:textId="6A9772C6" w:rsidR="00D4225D" w:rsidRDefault="00D4225D" w:rsidP="00223275">
      <w:pPr>
        <w:numPr>
          <w:ilvl w:val="0"/>
          <w:numId w:val="5"/>
        </w:numPr>
        <w:shd w:val="clear" w:color="auto" w:fill="FFFFFF"/>
        <w:tabs>
          <w:tab w:val="left" w:pos="1134"/>
        </w:tabs>
        <w:spacing w:before="60" w:after="60" w:line="276" w:lineRule="auto"/>
        <w:ind w:left="0" w:right="5" w:firstLine="567"/>
        <w:jc w:val="both"/>
        <w:rPr>
          <w:sz w:val="24"/>
          <w:szCs w:val="24"/>
        </w:rPr>
      </w:pPr>
      <w:r w:rsidRPr="00BC1E87">
        <w:rPr>
          <w:i/>
          <w:sz w:val="24"/>
          <w:szCs w:val="24"/>
        </w:rPr>
        <w:t>Delspinigių pajamos</w:t>
      </w:r>
      <w:r w:rsidRPr="00BC1E87">
        <w:rPr>
          <w:sz w:val="24"/>
          <w:szCs w:val="24"/>
        </w:rPr>
        <w:t xml:space="preserve"> pripažįstamos pagal jų apskaičiavimo aktą arba gavus pinigus</w:t>
      </w:r>
      <w:r w:rsidRPr="00AC799E">
        <w:rPr>
          <w:sz w:val="24"/>
          <w:szCs w:val="24"/>
        </w:rPr>
        <w:t xml:space="preserve">. </w:t>
      </w:r>
      <w:r w:rsidRPr="007F5696">
        <w:rPr>
          <w:i/>
          <w:sz w:val="24"/>
          <w:szCs w:val="24"/>
        </w:rPr>
        <w:t xml:space="preserve">Dividendų pajamos </w:t>
      </w:r>
      <w:r w:rsidRPr="007F5696">
        <w:rPr>
          <w:sz w:val="24"/>
          <w:szCs w:val="24"/>
        </w:rPr>
        <w:t xml:space="preserve">registruojamos </w:t>
      </w:r>
      <w:r w:rsidRPr="00F3761C">
        <w:rPr>
          <w:sz w:val="24"/>
          <w:szCs w:val="24"/>
        </w:rPr>
        <w:t>akcininkų sprendim</w:t>
      </w:r>
      <w:r w:rsidRPr="00FE2EC6">
        <w:rPr>
          <w:sz w:val="24"/>
          <w:szCs w:val="24"/>
        </w:rPr>
        <w:t>o dėl dividendų paskelbimo data.</w:t>
      </w:r>
      <w:r w:rsidRPr="00424D31">
        <w:rPr>
          <w:sz w:val="24"/>
          <w:szCs w:val="24"/>
        </w:rPr>
        <w:t xml:space="preserve"> </w:t>
      </w:r>
      <w:r w:rsidRPr="00BC1E87">
        <w:rPr>
          <w:i/>
          <w:sz w:val="24"/>
          <w:szCs w:val="24"/>
        </w:rPr>
        <w:t>Teigiamos valiutų kursų pasikeitimo įtakos</w:t>
      </w:r>
      <w:r w:rsidRPr="00BC1E87">
        <w:rPr>
          <w:sz w:val="24"/>
          <w:szCs w:val="24"/>
        </w:rPr>
        <w:t xml:space="preserve"> registravimas nurodytas šios apskaitos politikos X skyriuje. </w:t>
      </w:r>
    </w:p>
    <w:p w14:paraId="04E93235" w14:textId="77777777" w:rsidR="005D44BC" w:rsidRPr="00BC1E87" w:rsidRDefault="005D44BC" w:rsidP="00223275">
      <w:pPr>
        <w:numPr>
          <w:ilvl w:val="0"/>
          <w:numId w:val="5"/>
        </w:numPr>
        <w:shd w:val="clear" w:color="auto" w:fill="FFFFFF"/>
        <w:tabs>
          <w:tab w:val="left" w:pos="1134"/>
        </w:tabs>
        <w:spacing w:before="60" w:after="60" w:line="276" w:lineRule="auto"/>
        <w:ind w:left="0" w:right="5" w:firstLine="567"/>
        <w:jc w:val="both"/>
        <w:rPr>
          <w:sz w:val="24"/>
          <w:szCs w:val="24"/>
        </w:rPr>
      </w:pPr>
      <w:r w:rsidRPr="00BC1E87">
        <w:rPr>
          <w:sz w:val="24"/>
          <w:szCs w:val="24"/>
        </w:rPr>
        <w:lastRenderedPageBreak/>
        <w:t>Kitos finansinės ir in</w:t>
      </w:r>
      <w:r w:rsidR="00FC2759" w:rsidRPr="00BC1E87">
        <w:rPr>
          <w:sz w:val="24"/>
          <w:szCs w:val="24"/>
        </w:rPr>
        <w:t>vesticinės veiklos pajamos (pavyzdžiui</w:t>
      </w:r>
      <w:r w:rsidRPr="00BC1E87">
        <w:rPr>
          <w:sz w:val="24"/>
          <w:szCs w:val="24"/>
        </w:rPr>
        <w:t>, pajamos iš įsipareigojimų perskaičiavimo amortizuota savikaina) registruojamos pagal buhalterinę pažymą ar kitą šias pajamas patvirtinantį dokumentą.</w:t>
      </w:r>
      <w:r w:rsidR="00BC1E87" w:rsidRPr="00BC1E87">
        <w:rPr>
          <w:i/>
          <w:sz w:val="24"/>
          <w:szCs w:val="24"/>
        </w:rPr>
        <w:t xml:space="preserve"> </w:t>
      </w:r>
    </w:p>
    <w:p w14:paraId="0137DDDF" w14:textId="77777777" w:rsidR="0053132E" w:rsidRPr="00ED5E5E" w:rsidRDefault="0053132E" w:rsidP="0053132E">
      <w:pPr>
        <w:shd w:val="clear" w:color="auto" w:fill="FFFFFF"/>
        <w:tabs>
          <w:tab w:val="left" w:pos="1134"/>
        </w:tabs>
        <w:spacing w:before="60" w:after="60" w:line="276" w:lineRule="auto"/>
        <w:ind w:left="567" w:right="5"/>
        <w:jc w:val="both"/>
        <w:rPr>
          <w:sz w:val="24"/>
          <w:szCs w:val="24"/>
        </w:rPr>
      </w:pPr>
    </w:p>
    <w:p w14:paraId="5747537B" w14:textId="77777777" w:rsidR="00FC56E9" w:rsidRDefault="00C412AE" w:rsidP="00223275">
      <w:pPr>
        <w:shd w:val="clear" w:color="auto" w:fill="FFFFFF"/>
        <w:tabs>
          <w:tab w:val="left" w:pos="0"/>
          <w:tab w:val="left" w:pos="851"/>
        </w:tabs>
        <w:spacing w:before="60" w:line="276" w:lineRule="auto"/>
        <w:ind w:right="5"/>
        <w:jc w:val="center"/>
        <w:rPr>
          <w:b/>
          <w:sz w:val="24"/>
        </w:rPr>
      </w:pPr>
      <w:r>
        <w:rPr>
          <w:b/>
          <w:sz w:val="24"/>
        </w:rPr>
        <w:t>IX</w:t>
      </w:r>
      <w:r w:rsidR="00133961">
        <w:rPr>
          <w:b/>
          <w:sz w:val="24"/>
        </w:rPr>
        <w:t xml:space="preserve"> </w:t>
      </w:r>
      <w:r w:rsidR="00FC56E9">
        <w:rPr>
          <w:b/>
          <w:sz w:val="24"/>
        </w:rPr>
        <w:t>SKYRIUS</w:t>
      </w:r>
    </w:p>
    <w:p w14:paraId="665A7A9C" w14:textId="77777777" w:rsidR="00B20098" w:rsidRPr="00ED5E5E" w:rsidRDefault="00B20098" w:rsidP="00223275">
      <w:pPr>
        <w:shd w:val="clear" w:color="auto" w:fill="FFFFFF"/>
        <w:tabs>
          <w:tab w:val="left" w:pos="0"/>
          <w:tab w:val="left" w:pos="851"/>
        </w:tabs>
        <w:spacing w:before="60" w:line="276" w:lineRule="auto"/>
        <w:ind w:right="5"/>
        <w:jc w:val="center"/>
        <w:rPr>
          <w:b/>
          <w:sz w:val="24"/>
        </w:rPr>
      </w:pPr>
      <w:r w:rsidRPr="00ED5E5E">
        <w:rPr>
          <w:b/>
          <w:sz w:val="24"/>
        </w:rPr>
        <w:t>S</w:t>
      </w:r>
      <w:r w:rsidR="00133961">
        <w:rPr>
          <w:b/>
          <w:sz w:val="24"/>
        </w:rPr>
        <w:t>ĄNAUDOS</w:t>
      </w:r>
    </w:p>
    <w:p w14:paraId="381EB1AD" w14:textId="77777777" w:rsidR="00F2106C" w:rsidRPr="00ED5E5E" w:rsidRDefault="00F2106C" w:rsidP="00223275">
      <w:pPr>
        <w:shd w:val="clear" w:color="auto" w:fill="FFFFFF"/>
        <w:tabs>
          <w:tab w:val="left" w:pos="0"/>
          <w:tab w:val="left" w:pos="851"/>
        </w:tabs>
        <w:spacing w:line="276" w:lineRule="auto"/>
        <w:ind w:right="5"/>
        <w:jc w:val="center"/>
        <w:rPr>
          <w:b/>
          <w:sz w:val="24"/>
        </w:rPr>
      </w:pPr>
    </w:p>
    <w:p w14:paraId="0C930F1F" w14:textId="77777777" w:rsidR="00891783" w:rsidRDefault="00F2106C" w:rsidP="00891783">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Sąnaudos – ekonominės naudos sumažėjimas dėl turto sunaudojimo, pardavimo, perdavimo, netekimo arba nuvertėjimo ir įsipareigojimų prisiėmimo per ataskaitinį laikotarpį, dėl ko sumažėja grynasis turtas, išskyrus tiesioginį jo mažinimą.</w:t>
      </w:r>
      <w:r w:rsidR="00891783">
        <w:rPr>
          <w:sz w:val="24"/>
          <w:szCs w:val="24"/>
        </w:rPr>
        <w:t xml:space="preserve"> </w:t>
      </w:r>
    </w:p>
    <w:p w14:paraId="00B7C081" w14:textId="77777777" w:rsidR="00891783" w:rsidRPr="00891783" w:rsidRDefault="00891783" w:rsidP="00891783">
      <w:pPr>
        <w:numPr>
          <w:ilvl w:val="0"/>
          <w:numId w:val="5"/>
        </w:numPr>
        <w:shd w:val="clear" w:color="auto" w:fill="FFFFFF"/>
        <w:tabs>
          <w:tab w:val="left" w:pos="1134"/>
        </w:tabs>
        <w:spacing w:before="60" w:after="60" w:line="276" w:lineRule="auto"/>
        <w:ind w:left="0" w:right="5" w:firstLine="567"/>
        <w:jc w:val="both"/>
        <w:rPr>
          <w:sz w:val="24"/>
          <w:szCs w:val="24"/>
        </w:rPr>
      </w:pPr>
      <w:r w:rsidRPr="00891783">
        <w:rPr>
          <w:sz w:val="24"/>
          <w:szCs w:val="24"/>
        </w:rPr>
        <w:t xml:space="preserve">Sąnaudos vertinamos atsižvelgiant į </w:t>
      </w:r>
      <w:r w:rsidRPr="00891783">
        <w:rPr>
          <w:bCs/>
          <w:sz w:val="24"/>
          <w:szCs w:val="24"/>
        </w:rPr>
        <w:t>sumokėtą arba mokėtiną pinigų arba jų ekvivalentų sumą, nebent mokėjimas atidėtas ilgesniam negu 12 mėnesių laikotarpiui skaičiuojant nuo einamojo ataskaitinio laikotarpio paskutinės dienos ir palūkanos nėra išskirtos iš bendros mokėtinos sumos. Tuomet sąnaudų dydis įvertinamas diskontuojant atsiskaitymo sumą, taikant rinkos palūkanų normą</w:t>
      </w:r>
      <w:r w:rsidRPr="00891783">
        <w:rPr>
          <w:sz w:val="24"/>
          <w:szCs w:val="24"/>
        </w:rPr>
        <w:t>.</w:t>
      </w:r>
    </w:p>
    <w:p w14:paraId="2460B6BC" w14:textId="77777777" w:rsidR="00F2106C" w:rsidRPr="00ED5E5E" w:rsidRDefault="00F2106C" w:rsidP="00223275">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Sąnaudų apskaita tvarkoma pagal 11-ojo VSAFAS „Sąnaudos“ </w:t>
      </w:r>
      <w:r w:rsidR="00FE2EC6" w:rsidRPr="00F352BF">
        <w:rPr>
          <w:sz w:val="24"/>
        </w:rPr>
        <w:t>ir 29-ojo VSAFAS „Pensijų anuitetų fondo apskaita ir ataskaitų rinkinys“</w:t>
      </w:r>
      <w:r w:rsidR="00FE2EC6">
        <w:rPr>
          <w:sz w:val="24"/>
        </w:rPr>
        <w:t xml:space="preserve"> </w:t>
      </w:r>
      <w:r w:rsidRPr="00ED5E5E">
        <w:rPr>
          <w:sz w:val="24"/>
          <w:szCs w:val="24"/>
        </w:rPr>
        <w:t>reikalavimus. Sąnaudų, susijusių su finansiniu turtu, finansavimo sumų ir įsipareigojimų apskaitos principai nustatyti jų apskaitą reglamentuojančiuose VSAFAS.</w:t>
      </w:r>
    </w:p>
    <w:p w14:paraId="2D4F01AC" w14:textId="77777777" w:rsidR="00BF4F51" w:rsidRDefault="00F23A87" w:rsidP="00BF4F51">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Fondo apskaitoje sąnaudos skirstomos į: </w:t>
      </w:r>
    </w:p>
    <w:p w14:paraId="4AFFEB61" w14:textId="77777777" w:rsidR="00A51000" w:rsidRPr="00BF4F51" w:rsidRDefault="00A51000" w:rsidP="00BF4F51">
      <w:pPr>
        <w:numPr>
          <w:ilvl w:val="1"/>
          <w:numId w:val="5"/>
        </w:numPr>
        <w:shd w:val="clear" w:color="auto" w:fill="FFFFFF"/>
        <w:tabs>
          <w:tab w:val="left" w:pos="1134"/>
          <w:tab w:val="left" w:pos="1843"/>
        </w:tabs>
        <w:spacing w:before="60" w:after="60" w:line="276" w:lineRule="auto"/>
        <w:ind w:right="5" w:hanging="574"/>
        <w:jc w:val="both"/>
        <w:rPr>
          <w:sz w:val="24"/>
          <w:szCs w:val="24"/>
        </w:rPr>
      </w:pPr>
      <w:r w:rsidRPr="00BF4F51">
        <w:rPr>
          <w:sz w:val="24"/>
          <w:szCs w:val="24"/>
        </w:rPr>
        <w:t>Pagrindinės veiklos sąnaudas:</w:t>
      </w:r>
    </w:p>
    <w:p w14:paraId="56F5B9CC" w14:textId="4F3F0B19" w:rsidR="008D5FEE" w:rsidRDefault="008D5FEE" w:rsidP="008D5FEE">
      <w:pPr>
        <w:numPr>
          <w:ilvl w:val="2"/>
          <w:numId w:val="5"/>
        </w:numPr>
        <w:shd w:val="clear" w:color="auto" w:fill="FFFFFF"/>
        <w:tabs>
          <w:tab w:val="left" w:pos="851"/>
          <w:tab w:val="left" w:pos="1560"/>
          <w:tab w:val="left" w:pos="2268"/>
          <w:tab w:val="left" w:pos="2552"/>
        </w:tabs>
        <w:spacing w:before="60" w:after="60" w:line="276" w:lineRule="auto"/>
        <w:ind w:right="5" w:firstLine="336"/>
        <w:jc w:val="both"/>
        <w:rPr>
          <w:sz w:val="24"/>
        </w:rPr>
      </w:pPr>
      <w:r w:rsidRPr="00A51000">
        <w:rPr>
          <w:sz w:val="24"/>
        </w:rPr>
        <w:t xml:space="preserve">Techninių </w:t>
      </w:r>
      <w:proofErr w:type="spellStart"/>
      <w:r w:rsidRPr="00A51000">
        <w:rPr>
          <w:sz w:val="24"/>
        </w:rPr>
        <w:t>atidėjinių</w:t>
      </w:r>
      <w:proofErr w:type="spellEnd"/>
      <w:r w:rsidRPr="00A51000">
        <w:rPr>
          <w:sz w:val="24"/>
        </w:rPr>
        <w:t xml:space="preserve"> </w:t>
      </w:r>
      <w:r w:rsidR="007F5696">
        <w:rPr>
          <w:sz w:val="24"/>
        </w:rPr>
        <w:t>vertės pasikeitimo</w:t>
      </w:r>
      <w:r w:rsidR="007F5696" w:rsidRPr="00A51000">
        <w:rPr>
          <w:sz w:val="24"/>
        </w:rPr>
        <w:t xml:space="preserve"> </w:t>
      </w:r>
      <w:r w:rsidRPr="00A51000">
        <w:rPr>
          <w:sz w:val="24"/>
        </w:rPr>
        <w:t>sąnaud</w:t>
      </w:r>
      <w:r>
        <w:rPr>
          <w:sz w:val="24"/>
        </w:rPr>
        <w:t>o</w:t>
      </w:r>
      <w:r w:rsidRPr="00A51000">
        <w:rPr>
          <w:sz w:val="24"/>
        </w:rPr>
        <w:t>s</w:t>
      </w:r>
      <w:r>
        <w:rPr>
          <w:sz w:val="24"/>
        </w:rPr>
        <w:t xml:space="preserve"> </w:t>
      </w:r>
      <w:r w:rsidRPr="00A51000">
        <w:rPr>
          <w:sz w:val="24"/>
        </w:rPr>
        <w:t>;</w:t>
      </w:r>
    </w:p>
    <w:p w14:paraId="2BE5A944" w14:textId="52DB0910" w:rsidR="00A51000" w:rsidRDefault="00A51000" w:rsidP="00A51000">
      <w:pPr>
        <w:numPr>
          <w:ilvl w:val="2"/>
          <w:numId w:val="5"/>
        </w:numPr>
        <w:shd w:val="clear" w:color="auto" w:fill="FFFFFF"/>
        <w:tabs>
          <w:tab w:val="left" w:pos="851"/>
          <w:tab w:val="left" w:pos="1560"/>
          <w:tab w:val="left" w:pos="2268"/>
          <w:tab w:val="left" w:pos="2552"/>
        </w:tabs>
        <w:spacing w:before="60" w:after="60" w:line="276" w:lineRule="auto"/>
        <w:ind w:right="5" w:firstLine="336"/>
        <w:jc w:val="both"/>
        <w:rPr>
          <w:sz w:val="24"/>
        </w:rPr>
      </w:pPr>
      <w:r>
        <w:rPr>
          <w:sz w:val="24"/>
        </w:rPr>
        <w:t>P</w:t>
      </w:r>
      <w:r w:rsidR="008D5FEE">
        <w:rPr>
          <w:sz w:val="24"/>
        </w:rPr>
        <w:t>ensijų</w:t>
      </w:r>
      <w:r>
        <w:rPr>
          <w:sz w:val="24"/>
        </w:rPr>
        <w:t xml:space="preserve"> anuitetų išmokų sąnaudos;</w:t>
      </w:r>
    </w:p>
    <w:p w14:paraId="79C83C87" w14:textId="77777777" w:rsidR="00A51000" w:rsidRDefault="00A51000" w:rsidP="00A51000">
      <w:pPr>
        <w:numPr>
          <w:ilvl w:val="2"/>
          <w:numId w:val="5"/>
        </w:numPr>
        <w:shd w:val="clear" w:color="auto" w:fill="FFFFFF"/>
        <w:tabs>
          <w:tab w:val="left" w:pos="851"/>
          <w:tab w:val="left" w:pos="1560"/>
          <w:tab w:val="left" w:pos="2268"/>
          <w:tab w:val="left" w:pos="2552"/>
        </w:tabs>
        <w:spacing w:before="60" w:after="60" w:line="276" w:lineRule="auto"/>
        <w:ind w:right="5" w:firstLine="336"/>
        <w:jc w:val="both"/>
        <w:rPr>
          <w:sz w:val="24"/>
        </w:rPr>
      </w:pPr>
      <w:r w:rsidRPr="00A51000">
        <w:rPr>
          <w:sz w:val="24"/>
        </w:rPr>
        <w:t>Valdymo ir administravimo sąnaud</w:t>
      </w:r>
      <w:r>
        <w:rPr>
          <w:sz w:val="24"/>
        </w:rPr>
        <w:t>o</w:t>
      </w:r>
      <w:r w:rsidRPr="00A51000">
        <w:rPr>
          <w:sz w:val="24"/>
        </w:rPr>
        <w:t>s;</w:t>
      </w:r>
    </w:p>
    <w:p w14:paraId="11C6FEDB" w14:textId="04505303" w:rsidR="002D47C1" w:rsidRPr="00A51000" w:rsidRDefault="002D47C1" w:rsidP="00A51000">
      <w:pPr>
        <w:numPr>
          <w:ilvl w:val="2"/>
          <w:numId w:val="5"/>
        </w:numPr>
        <w:shd w:val="clear" w:color="auto" w:fill="FFFFFF"/>
        <w:tabs>
          <w:tab w:val="left" w:pos="851"/>
          <w:tab w:val="left" w:pos="1560"/>
          <w:tab w:val="left" w:pos="2268"/>
          <w:tab w:val="left" w:pos="2552"/>
        </w:tabs>
        <w:spacing w:before="60" w:after="60" w:line="276" w:lineRule="auto"/>
        <w:ind w:right="5" w:firstLine="336"/>
        <w:jc w:val="both"/>
        <w:rPr>
          <w:sz w:val="24"/>
        </w:rPr>
      </w:pPr>
      <w:r w:rsidRPr="00A51000">
        <w:rPr>
          <w:sz w:val="24"/>
        </w:rPr>
        <w:t>Pagrindinės veiklos kit</w:t>
      </w:r>
      <w:r w:rsidR="008D5FEE">
        <w:rPr>
          <w:sz w:val="24"/>
        </w:rPr>
        <w:t>o</w:t>
      </w:r>
      <w:r w:rsidRPr="00A51000">
        <w:rPr>
          <w:sz w:val="24"/>
        </w:rPr>
        <w:t>s sąnaud</w:t>
      </w:r>
      <w:r w:rsidR="00A51000">
        <w:rPr>
          <w:sz w:val="24"/>
        </w:rPr>
        <w:t>o</w:t>
      </w:r>
      <w:r w:rsidRPr="00A51000">
        <w:rPr>
          <w:sz w:val="24"/>
        </w:rPr>
        <w:t>s;</w:t>
      </w:r>
    </w:p>
    <w:p w14:paraId="1A2BDC1F" w14:textId="77777777" w:rsidR="00A51000" w:rsidRDefault="00F23A87" w:rsidP="00BF4F51">
      <w:pPr>
        <w:numPr>
          <w:ilvl w:val="1"/>
          <w:numId w:val="5"/>
        </w:numPr>
        <w:shd w:val="clear" w:color="auto" w:fill="FFFFFF"/>
        <w:tabs>
          <w:tab w:val="left" w:pos="851"/>
          <w:tab w:val="left" w:pos="1560"/>
          <w:tab w:val="left" w:pos="1843"/>
        </w:tabs>
        <w:spacing w:before="60" w:after="60" w:line="276" w:lineRule="auto"/>
        <w:ind w:left="567" w:right="5" w:firstLine="426"/>
        <w:jc w:val="both"/>
        <w:rPr>
          <w:sz w:val="24"/>
        </w:rPr>
      </w:pPr>
      <w:r w:rsidRPr="00ED5E5E">
        <w:rPr>
          <w:sz w:val="24"/>
        </w:rPr>
        <w:t>Finansinės ir investicinės veiklos sąnaudas</w:t>
      </w:r>
      <w:r w:rsidR="00A51000">
        <w:rPr>
          <w:sz w:val="24"/>
        </w:rPr>
        <w:t>:</w:t>
      </w:r>
    </w:p>
    <w:p w14:paraId="1FA84C75" w14:textId="188D5F1A" w:rsidR="008D5FEE" w:rsidRDefault="008D5FEE" w:rsidP="008D5FEE">
      <w:pPr>
        <w:numPr>
          <w:ilvl w:val="2"/>
          <w:numId w:val="5"/>
        </w:numPr>
        <w:shd w:val="clear" w:color="auto" w:fill="FFFFFF"/>
        <w:tabs>
          <w:tab w:val="left" w:pos="851"/>
          <w:tab w:val="left" w:pos="1560"/>
          <w:tab w:val="left" w:pos="1985"/>
          <w:tab w:val="left" w:pos="2552"/>
        </w:tabs>
        <w:spacing w:before="60" w:after="60" w:line="276" w:lineRule="auto"/>
        <w:ind w:right="5" w:firstLine="336"/>
        <w:jc w:val="both"/>
        <w:rPr>
          <w:sz w:val="24"/>
        </w:rPr>
      </w:pPr>
      <w:r>
        <w:rPr>
          <w:sz w:val="24"/>
        </w:rPr>
        <w:t xml:space="preserve">Finansinio turto </w:t>
      </w:r>
      <w:r w:rsidRPr="00BF4F51">
        <w:rPr>
          <w:sz w:val="24"/>
          <w:szCs w:val="24"/>
        </w:rPr>
        <w:t>(vertybinių popierių</w:t>
      </w:r>
      <w:r>
        <w:rPr>
          <w:sz w:val="24"/>
          <w:szCs w:val="24"/>
        </w:rPr>
        <w:t xml:space="preserve"> ir išvestinių finansinių priemonių</w:t>
      </w:r>
      <w:r w:rsidRPr="00BF4F51">
        <w:rPr>
          <w:sz w:val="24"/>
          <w:szCs w:val="24"/>
        </w:rPr>
        <w:t>)</w:t>
      </w:r>
      <w:r>
        <w:rPr>
          <w:sz w:val="24"/>
          <w:szCs w:val="24"/>
        </w:rPr>
        <w:t xml:space="preserve"> </w:t>
      </w:r>
      <w:r>
        <w:rPr>
          <w:sz w:val="24"/>
        </w:rPr>
        <w:t>tikrosios vertės sumažėjimo nuostoliai;</w:t>
      </w:r>
    </w:p>
    <w:p w14:paraId="1689EB04" w14:textId="77777777" w:rsidR="008D5FEE" w:rsidRDefault="008D5FEE" w:rsidP="008D5FEE">
      <w:pPr>
        <w:numPr>
          <w:ilvl w:val="2"/>
          <w:numId w:val="5"/>
        </w:numPr>
        <w:shd w:val="clear" w:color="auto" w:fill="FFFFFF"/>
        <w:tabs>
          <w:tab w:val="left" w:pos="851"/>
          <w:tab w:val="left" w:pos="1560"/>
          <w:tab w:val="left" w:pos="1985"/>
          <w:tab w:val="left" w:pos="2552"/>
        </w:tabs>
        <w:spacing w:before="60" w:after="60" w:line="276" w:lineRule="auto"/>
        <w:ind w:right="5" w:firstLine="336"/>
        <w:jc w:val="both"/>
        <w:rPr>
          <w:sz w:val="24"/>
        </w:rPr>
      </w:pPr>
      <w:r>
        <w:rPr>
          <w:sz w:val="24"/>
        </w:rPr>
        <w:t>Finansinio turto perleidimo nuostoliai;</w:t>
      </w:r>
    </w:p>
    <w:p w14:paraId="4409A902" w14:textId="77777777" w:rsidR="008D5FEE" w:rsidRDefault="008D5FEE" w:rsidP="008D5FEE">
      <w:pPr>
        <w:numPr>
          <w:ilvl w:val="2"/>
          <w:numId w:val="5"/>
        </w:numPr>
        <w:shd w:val="clear" w:color="auto" w:fill="FFFFFF"/>
        <w:tabs>
          <w:tab w:val="left" w:pos="851"/>
          <w:tab w:val="left" w:pos="1560"/>
          <w:tab w:val="left" w:pos="1985"/>
          <w:tab w:val="left" w:pos="2552"/>
        </w:tabs>
        <w:spacing w:before="60" w:after="60" w:line="276" w:lineRule="auto"/>
        <w:ind w:right="5" w:firstLine="336"/>
        <w:jc w:val="both"/>
        <w:rPr>
          <w:sz w:val="24"/>
        </w:rPr>
      </w:pPr>
      <w:r>
        <w:rPr>
          <w:sz w:val="24"/>
        </w:rPr>
        <w:t>Finansinio turto nuvertėjimo ir nurašymo sąnaudos;</w:t>
      </w:r>
    </w:p>
    <w:p w14:paraId="41A5802D" w14:textId="77777777" w:rsidR="00F23A87" w:rsidRDefault="00A51000" w:rsidP="00A51000">
      <w:pPr>
        <w:numPr>
          <w:ilvl w:val="2"/>
          <w:numId w:val="5"/>
        </w:numPr>
        <w:shd w:val="clear" w:color="auto" w:fill="FFFFFF"/>
        <w:tabs>
          <w:tab w:val="left" w:pos="851"/>
          <w:tab w:val="left" w:pos="1560"/>
          <w:tab w:val="left" w:pos="1985"/>
          <w:tab w:val="left" w:pos="2552"/>
        </w:tabs>
        <w:spacing w:before="60" w:after="60" w:line="276" w:lineRule="auto"/>
        <w:ind w:right="5" w:firstLine="336"/>
        <w:jc w:val="both"/>
        <w:rPr>
          <w:sz w:val="24"/>
        </w:rPr>
      </w:pPr>
      <w:r>
        <w:rPr>
          <w:sz w:val="24"/>
        </w:rPr>
        <w:t>Palūkanų sąnaudos;</w:t>
      </w:r>
    </w:p>
    <w:p w14:paraId="66F2EC76" w14:textId="77777777" w:rsidR="00A51000" w:rsidRPr="00ED5E5E" w:rsidRDefault="00A51000" w:rsidP="00A51000">
      <w:pPr>
        <w:numPr>
          <w:ilvl w:val="2"/>
          <w:numId w:val="5"/>
        </w:numPr>
        <w:shd w:val="clear" w:color="auto" w:fill="FFFFFF"/>
        <w:tabs>
          <w:tab w:val="left" w:pos="851"/>
          <w:tab w:val="left" w:pos="1560"/>
          <w:tab w:val="left" w:pos="1985"/>
          <w:tab w:val="left" w:pos="2552"/>
        </w:tabs>
        <w:spacing w:before="60" w:after="60" w:line="276" w:lineRule="auto"/>
        <w:ind w:right="5" w:firstLine="336"/>
        <w:jc w:val="both"/>
        <w:rPr>
          <w:sz w:val="24"/>
        </w:rPr>
      </w:pPr>
      <w:r>
        <w:rPr>
          <w:sz w:val="24"/>
        </w:rPr>
        <w:t>Kitos finansinės ir investicinės veiklos sąnaudos</w:t>
      </w:r>
    </w:p>
    <w:p w14:paraId="106661EE" w14:textId="33EC0477" w:rsidR="00493A48" w:rsidRPr="00CE5F33" w:rsidRDefault="00493A48" w:rsidP="00CE5F33">
      <w:pPr>
        <w:widowControl/>
        <w:numPr>
          <w:ilvl w:val="0"/>
          <w:numId w:val="5"/>
        </w:numPr>
        <w:shd w:val="clear" w:color="auto" w:fill="FFFFFF"/>
        <w:tabs>
          <w:tab w:val="left" w:pos="1134"/>
        </w:tabs>
        <w:autoSpaceDE/>
        <w:autoSpaceDN/>
        <w:adjustRightInd/>
        <w:spacing w:before="60" w:after="60" w:line="276" w:lineRule="auto"/>
        <w:ind w:left="0" w:right="5" w:firstLine="567"/>
        <w:jc w:val="both"/>
        <w:rPr>
          <w:sz w:val="24"/>
        </w:rPr>
      </w:pPr>
      <w:r w:rsidRPr="00CE5F33">
        <w:rPr>
          <w:i/>
          <w:sz w:val="24"/>
        </w:rPr>
        <w:t xml:space="preserve">Pensijų anuitetų išmokų sąnaudos </w:t>
      </w:r>
      <w:r w:rsidRPr="00CE5F33">
        <w:rPr>
          <w:sz w:val="24"/>
        </w:rPr>
        <w:t xml:space="preserve">pripažįstamos atsiradus prievolei sumokėti dalyviui pensijų anuiteto išmoką. Jos </w:t>
      </w:r>
      <w:r w:rsidRPr="00CE5F33">
        <w:rPr>
          <w:rFonts w:eastAsia="Calibri"/>
          <w:sz w:val="24"/>
        </w:rPr>
        <w:t xml:space="preserve">apskaičiuojamos kaip </w:t>
      </w:r>
      <w:r w:rsidRPr="00CE5F33">
        <w:rPr>
          <w:sz w:val="24"/>
        </w:rPr>
        <w:t xml:space="preserve">pensijų </w:t>
      </w:r>
      <w:r w:rsidRPr="00CE5F33">
        <w:rPr>
          <w:rFonts w:eastAsia="Calibri"/>
          <w:sz w:val="24"/>
        </w:rPr>
        <w:t xml:space="preserve">anuitetų išmokų per ataskaitinį laikotarpį ir numatomų išmokų techninio </w:t>
      </w:r>
      <w:proofErr w:type="spellStart"/>
      <w:r w:rsidRPr="00CE5F33">
        <w:rPr>
          <w:rFonts w:eastAsia="Calibri"/>
          <w:sz w:val="24"/>
        </w:rPr>
        <w:t>atidėjinio</w:t>
      </w:r>
      <w:proofErr w:type="spellEnd"/>
      <w:r w:rsidRPr="00CE5F33">
        <w:rPr>
          <w:rFonts w:eastAsia="Calibri"/>
          <w:sz w:val="24"/>
        </w:rPr>
        <w:t xml:space="preserve"> vertės pokyčio per ataskaitinį laikotarpį suma.</w:t>
      </w:r>
    </w:p>
    <w:p w14:paraId="42C7B2FD" w14:textId="77777777" w:rsidR="00493A48" w:rsidRPr="00E70B69" w:rsidRDefault="00493A48" w:rsidP="008A2106">
      <w:pPr>
        <w:pStyle w:val="Sraopastraipa"/>
        <w:numPr>
          <w:ilvl w:val="0"/>
          <w:numId w:val="5"/>
        </w:numPr>
        <w:tabs>
          <w:tab w:val="left" w:pos="1134"/>
        </w:tabs>
        <w:spacing w:line="276" w:lineRule="auto"/>
        <w:ind w:hanging="503"/>
        <w:jc w:val="both"/>
        <w:rPr>
          <w:rFonts w:ascii="Times New Roman" w:eastAsia="Calibri" w:hAnsi="Times New Roman"/>
          <w:sz w:val="24"/>
        </w:rPr>
      </w:pPr>
      <w:r>
        <w:rPr>
          <w:rFonts w:ascii="Times New Roman" w:eastAsia="Calibri" w:hAnsi="Times New Roman"/>
          <w:sz w:val="24"/>
        </w:rPr>
        <w:t>P</w:t>
      </w:r>
      <w:r w:rsidRPr="00E70B69">
        <w:rPr>
          <w:rFonts w:ascii="Times New Roman" w:eastAsia="Calibri" w:hAnsi="Times New Roman"/>
          <w:sz w:val="24"/>
        </w:rPr>
        <w:t xml:space="preserve">ensijų anuitetų išmokų sąnaudos </w:t>
      </w:r>
      <w:r>
        <w:rPr>
          <w:rFonts w:ascii="Times New Roman" w:eastAsia="Calibri" w:hAnsi="Times New Roman"/>
          <w:sz w:val="24"/>
        </w:rPr>
        <w:t xml:space="preserve">apskaitoje ir veiklos rezultatų ataskaitoje </w:t>
      </w:r>
      <w:r w:rsidRPr="00E70B69">
        <w:rPr>
          <w:rFonts w:ascii="Times New Roman" w:eastAsia="Calibri" w:hAnsi="Times New Roman"/>
          <w:sz w:val="24"/>
        </w:rPr>
        <w:t>grupuojamos pagal pensijų anuiteto rūšį</w:t>
      </w:r>
      <w:r>
        <w:rPr>
          <w:rFonts w:ascii="Times New Roman" w:eastAsia="Calibri" w:hAnsi="Times New Roman"/>
          <w:sz w:val="24"/>
        </w:rPr>
        <w:t xml:space="preserve"> į</w:t>
      </w:r>
      <w:r w:rsidRPr="00E70B69">
        <w:rPr>
          <w:rFonts w:ascii="Times New Roman" w:eastAsia="Calibri" w:hAnsi="Times New Roman"/>
          <w:sz w:val="24"/>
        </w:rPr>
        <w:t>:</w:t>
      </w:r>
    </w:p>
    <w:p w14:paraId="022A715A" w14:textId="1B7F7DE9" w:rsidR="00493A48" w:rsidRPr="00E70B69" w:rsidRDefault="00493A48" w:rsidP="00493A48">
      <w:pPr>
        <w:pStyle w:val="Sraopastraipa"/>
        <w:numPr>
          <w:ilvl w:val="1"/>
          <w:numId w:val="5"/>
        </w:numPr>
        <w:tabs>
          <w:tab w:val="left" w:pos="993"/>
          <w:tab w:val="left" w:pos="1560"/>
        </w:tabs>
        <w:spacing w:line="276" w:lineRule="auto"/>
        <w:jc w:val="both"/>
        <w:rPr>
          <w:rFonts w:ascii="Times New Roman" w:eastAsia="Calibri" w:hAnsi="Times New Roman"/>
          <w:sz w:val="24"/>
        </w:rPr>
      </w:pPr>
      <w:r>
        <w:rPr>
          <w:rFonts w:ascii="Times New Roman" w:hAnsi="Times New Roman"/>
          <w:sz w:val="24"/>
        </w:rPr>
        <w:t>s</w:t>
      </w:r>
      <w:r w:rsidRPr="00E70B69">
        <w:rPr>
          <w:rFonts w:ascii="Times New Roman" w:hAnsi="Times New Roman"/>
          <w:sz w:val="24"/>
        </w:rPr>
        <w:t>tandartinio pensijų anuiteto išmokų sąnaud</w:t>
      </w:r>
      <w:r w:rsidR="006750DC">
        <w:rPr>
          <w:rFonts w:ascii="Times New Roman" w:hAnsi="Times New Roman"/>
          <w:sz w:val="24"/>
        </w:rPr>
        <w:t>a</w:t>
      </w:r>
      <w:r w:rsidRPr="00E70B69">
        <w:rPr>
          <w:rFonts w:ascii="Times New Roman" w:hAnsi="Times New Roman"/>
          <w:sz w:val="24"/>
        </w:rPr>
        <w:t>s;</w:t>
      </w:r>
    </w:p>
    <w:p w14:paraId="314B2A37" w14:textId="3434B4AC" w:rsidR="00493A48" w:rsidRPr="00E70B69" w:rsidRDefault="00493A48" w:rsidP="00493A48">
      <w:pPr>
        <w:pStyle w:val="Sraopastraipa"/>
        <w:numPr>
          <w:ilvl w:val="1"/>
          <w:numId w:val="5"/>
        </w:numPr>
        <w:tabs>
          <w:tab w:val="left" w:pos="993"/>
          <w:tab w:val="left" w:pos="1560"/>
        </w:tabs>
        <w:spacing w:line="276" w:lineRule="auto"/>
        <w:jc w:val="both"/>
        <w:rPr>
          <w:rFonts w:ascii="Times New Roman" w:eastAsia="Calibri" w:hAnsi="Times New Roman"/>
          <w:sz w:val="24"/>
        </w:rPr>
      </w:pPr>
      <w:r>
        <w:rPr>
          <w:rFonts w:ascii="Times New Roman" w:eastAsia="Calibri" w:hAnsi="Times New Roman"/>
          <w:sz w:val="24"/>
        </w:rPr>
        <w:t>s</w:t>
      </w:r>
      <w:r w:rsidRPr="00E70B69">
        <w:rPr>
          <w:rFonts w:ascii="Times New Roman" w:eastAsia="Calibri" w:hAnsi="Times New Roman"/>
          <w:sz w:val="24"/>
        </w:rPr>
        <w:t>tandartinio pensijų anuiteto su garantuojamu mokėjimo laikotarpiu išmokų sąnaud</w:t>
      </w:r>
      <w:r w:rsidR="006750DC">
        <w:rPr>
          <w:rFonts w:ascii="Times New Roman" w:eastAsia="Calibri" w:hAnsi="Times New Roman"/>
          <w:sz w:val="24"/>
        </w:rPr>
        <w:t>a</w:t>
      </w:r>
      <w:r w:rsidRPr="00E70B69">
        <w:rPr>
          <w:rFonts w:ascii="Times New Roman" w:eastAsia="Calibri" w:hAnsi="Times New Roman"/>
          <w:sz w:val="24"/>
        </w:rPr>
        <w:t>s</w:t>
      </w:r>
      <w:r>
        <w:rPr>
          <w:rFonts w:ascii="Times New Roman" w:eastAsia="Calibri" w:hAnsi="Times New Roman"/>
          <w:sz w:val="24"/>
        </w:rPr>
        <w:t xml:space="preserve"> (</w:t>
      </w:r>
      <w:r w:rsidRPr="00E70B69">
        <w:rPr>
          <w:rFonts w:ascii="Times New Roman" w:eastAsia="Calibri" w:hAnsi="Times New Roman"/>
          <w:sz w:val="24"/>
        </w:rPr>
        <w:t>įskaitant paveldėtų išmokų sąnaudas</w:t>
      </w:r>
      <w:r>
        <w:rPr>
          <w:rFonts w:ascii="Times New Roman" w:eastAsia="Calibri" w:hAnsi="Times New Roman"/>
          <w:sz w:val="24"/>
        </w:rPr>
        <w:t>)</w:t>
      </w:r>
      <w:r w:rsidRPr="00E70B69">
        <w:rPr>
          <w:rFonts w:ascii="Times New Roman" w:eastAsia="Calibri" w:hAnsi="Times New Roman"/>
          <w:sz w:val="24"/>
        </w:rPr>
        <w:t>;</w:t>
      </w:r>
    </w:p>
    <w:p w14:paraId="2B9F5361" w14:textId="63A2D2CB" w:rsidR="00493A48" w:rsidRPr="00E70B69" w:rsidRDefault="00493A48" w:rsidP="00493A48">
      <w:pPr>
        <w:pStyle w:val="Sraopastraipa"/>
        <w:numPr>
          <w:ilvl w:val="1"/>
          <w:numId w:val="5"/>
        </w:numPr>
        <w:tabs>
          <w:tab w:val="left" w:pos="993"/>
          <w:tab w:val="left" w:pos="1560"/>
        </w:tabs>
        <w:spacing w:line="276" w:lineRule="auto"/>
        <w:jc w:val="both"/>
        <w:rPr>
          <w:rFonts w:ascii="Times New Roman" w:eastAsia="Calibri" w:hAnsi="Times New Roman"/>
          <w:sz w:val="24"/>
        </w:rPr>
      </w:pPr>
      <w:r>
        <w:rPr>
          <w:rFonts w:ascii="Times New Roman" w:eastAsia="Calibri" w:hAnsi="Times New Roman"/>
          <w:sz w:val="24"/>
        </w:rPr>
        <w:t>a</w:t>
      </w:r>
      <w:r w:rsidRPr="00E70B69">
        <w:rPr>
          <w:rFonts w:ascii="Times New Roman" w:eastAsia="Calibri" w:hAnsi="Times New Roman"/>
          <w:sz w:val="24"/>
        </w:rPr>
        <w:t>tidėtojo pensijų anuiteto išmokų sąnaud</w:t>
      </w:r>
      <w:r w:rsidR="006750DC">
        <w:rPr>
          <w:rFonts w:ascii="Times New Roman" w:eastAsia="Calibri" w:hAnsi="Times New Roman"/>
          <w:sz w:val="24"/>
        </w:rPr>
        <w:t>a</w:t>
      </w:r>
      <w:r w:rsidRPr="00E70B69">
        <w:rPr>
          <w:rFonts w:ascii="Times New Roman" w:eastAsia="Calibri" w:hAnsi="Times New Roman"/>
          <w:sz w:val="24"/>
        </w:rPr>
        <w:t>s</w:t>
      </w:r>
      <w:r>
        <w:rPr>
          <w:rFonts w:ascii="Times New Roman" w:eastAsia="Calibri" w:hAnsi="Times New Roman"/>
          <w:sz w:val="24"/>
        </w:rPr>
        <w:t>.</w:t>
      </w:r>
    </w:p>
    <w:p w14:paraId="1A4E8117" w14:textId="7BC615DB" w:rsidR="00196B4C" w:rsidRPr="00E370A0" w:rsidRDefault="00493A48" w:rsidP="00747522">
      <w:pPr>
        <w:widowControl/>
        <w:numPr>
          <w:ilvl w:val="0"/>
          <w:numId w:val="5"/>
        </w:numPr>
        <w:shd w:val="clear" w:color="auto" w:fill="FFFFFF"/>
        <w:tabs>
          <w:tab w:val="left" w:pos="1134"/>
        </w:tabs>
        <w:autoSpaceDE/>
        <w:autoSpaceDN/>
        <w:adjustRightInd/>
        <w:spacing w:before="60" w:after="60" w:line="276" w:lineRule="auto"/>
        <w:ind w:left="0" w:right="5" w:firstLine="567"/>
        <w:jc w:val="both"/>
        <w:rPr>
          <w:sz w:val="24"/>
          <w:szCs w:val="24"/>
        </w:rPr>
      </w:pPr>
      <w:r>
        <w:rPr>
          <w:sz w:val="24"/>
          <w:szCs w:val="24"/>
        </w:rPr>
        <w:lastRenderedPageBreak/>
        <w:t>Pensijų a</w:t>
      </w:r>
      <w:r w:rsidR="00891783" w:rsidRPr="00891783">
        <w:rPr>
          <w:sz w:val="24"/>
          <w:szCs w:val="24"/>
        </w:rPr>
        <w:t>nuitetų išmokų sąnaudos registruojamos kiekvieną mėnesį apskaičiavus mokėtiną to kalendorinio mėnesio išmokų sumą</w:t>
      </w:r>
      <w:r w:rsidR="00747522" w:rsidRPr="00747522">
        <w:rPr>
          <w:sz w:val="24"/>
          <w:szCs w:val="24"/>
        </w:rPr>
        <w:t xml:space="preserve"> </w:t>
      </w:r>
      <w:r w:rsidR="00747522" w:rsidRPr="00CF4495">
        <w:rPr>
          <w:bCs/>
          <w:i/>
          <w:color w:val="000000"/>
          <w:sz w:val="24"/>
        </w:rPr>
        <w:t xml:space="preserve">Pensijų anuitetų skyrimo ir mokėjimo tvarkos apraše </w:t>
      </w:r>
      <w:r w:rsidR="00747522">
        <w:rPr>
          <w:bCs/>
          <w:color w:val="000000"/>
          <w:sz w:val="24"/>
        </w:rPr>
        <w:t xml:space="preserve">nustatyta tvarka. </w:t>
      </w:r>
      <w:r w:rsidR="00891783" w:rsidRPr="00747522">
        <w:rPr>
          <w:sz w:val="24"/>
          <w:szCs w:val="24"/>
        </w:rPr>
        <w:t>Ataskaitinio laikotarpio pabaigoje pensijų anuitetų gavėjams u</w:t>
      </w:r>
      <w:r w:rsidR="00891783" w:rsidRPr="00747522">
        <w:rPr>
          <w:rFonts w:eastAsia="Calibri"/>
          <w:sz w:val="24"/>
          <w:szCs w:val="24"/>
        </w:rPr>
        <w:t xml:space="preserve">ž pirmąjį mėnesį mokėtinos pensijų anuitetų sumos, neišmokėtos paskutinį ataskaitinio laikotarpio mėnesį, </w:t>
      </w:r>
      <w:r w:rsidR="007927D6">
        <w:rPr>
          <w:rFonts w:eastAsia="Calibri"/>
          <w:sz w:val="24"/>
          <w:szCs w:val="24"/>
        </w:rPr>
        <w:t xml:space="preserve">taip pat paveldėtojams </w:t>
      </w:r>
      <w:r w:rsidR="00E370A0">
        <w:rPr>
          <w:rFonts w:eastAsia="Calibri"/>
          <w:sz w:val="24"/>
          <w:szCs w:val="24"/>
        </w:rPr>
        <w:t xml:space="preserve">neišmokėtos sumos </w:t>
      </w:r>
      <w:r w:rsidR="00891783" w:rsidRPr="00747522">
        <w:rPr>
          <w:bCs/>
          <w:color w:val="000000"/>
          <w:sz w:val="24"/>
          <w:szCs w:val="24"/>
        </w:rPr>
        <w:t xml:space="preserve">registruojamos kaip </w:t>
      </w:r>
      <w:r w:rsidR="008D5FEE" w:rsidRPr="00747522">
        <w:rPr>
          <w:sz w:val="24"/>
          <w:szCs w:val="24"/>
        </w:rPr>
        <w:t xml:space="preserve">pensijų </w:t>
      </w:r>
      <w:r w:rsidR="00891783" w:rsidRPr="00747522">
        <w:rPr>
          <w:sz w:val="24"/>
          <w:szCs w:val="24"/>
        </w:rPr>
        <w:t xml:space="preserve">anuitetų išmokų sąnaudos ir </w:t>
      </w:r>
      <w:r w:rsidR="008D5FEE" w:rsidRPr="00747522">
        <w:rPr>
          <w:bCs/>
          <w:color w:val="000000"/>
          <w:sz w:val="24"/>
          <w:szCs w:val="24"/>
        </w:rPr>
        <w:t xml:space="preserve">numatomų išmokėjimų techninis </w:t>
      </w:r>
      <w:proofErr w:type="spellStart"/>
      <w:r w:rsidR="008D5FEE" w:rsidRPr="00747522">
        <w:rPr>
          <w:bCs/>
          <w:color w:val="000000"/>
          <w:sz w:val="24"/>
          <w:szCs w:val="24"/>
        </w:rPr>
        <w:t>atidėjinys</w:t>
      </w:r>
      <w:proofErr w:type="spellEnd"/>
      <w:r w:rsidR="008D5FEE" w:rsidRPr="00747522">
        <w:rPr>
          <w:bCs/>
          <w:color w:val="000000"/>
          <w:sz w:val="24"/>
          <w:szCs w:val="24"/>
        </w:rPr>
        <w:t xml:space="preserve"> </w:t>
      </w:r>
      <w:r w:rsidR="00E370A0">
        <w:rPr>
          <w:bCs/>
          <w:color w:val="000000"/>
          <w:sz w:val="24"/>
          <w:szCs w:val="24"/>
        </w:rPr>
        <w:t>(</w:t>
      </w:r>
      <w:r w:rsidR="00E370A0" w:rsidRPr="00747522">
        <w:rPr>
          <w:bCs/>
          <w:color w:val="000000"/>
          <w:sz w:val="24"/>
          <w:szCs w:val="24"/>
        </w:rPr>
        <w:t xml:space="preserve">sukauptos anuitetų išmokų sąnaudos </w:t>
      </w:r>
      <w:r w:rsidR="00E370A0">
        <w:rPr>
          <w:bCs/>
          <w:color w:val="000000"/>
          <w:sz w:val="24"/>
          <w:szCs w:val="24"/>
        </w:rPr>
        <w:t xml:space="preserve">- </w:t>
      </w:r>
      <w:r w:rsidR="00891783" w:rsidRPr="00747522">
        <w:rPr>
          <w:bCs/>
          <w:color w:val="000000"/>
          <w:sz w:val="24"/>
          <w:szCs w:val="24"/>
        </w:rPr>
        <w:t>NITA)</w:t>
      </w:r>
      <w:r w:rsidR="00891783" w:rsidRPr="00747522">
        <w:rPr>
          <w:bCs/>
          <w:i/>
          <w:color w:val="000000"/>
          <w:sz w:val="24"/>
          <w:szCs w:val="24"/>
        </w:rPr>
        <w:t>.</w:t>
      </w:r>
      <w:r w:rsidR="00891783" w:rsidRPr="00747522">
        <w:rPr>
          <w:bCs/>
          <w:color w:val="000000"/>
          <w:sz w:val="24"/>
          <w:szCs w:val="24"/>
        </w:rPr>
        <w:t xml:space="preserve"> Kit</w:t>
      </w:r>
      <w:r w:rsidR="00E370A0">
        <w:rPr>
          <w:bCs/>
          <w:color w:val="000000"/>
          <w:sz w:val="24"/>
          <w:szCs w:val="24"/>
        </w:rPr>
        <w:t>o ataskaitinio laikotarpio pabaigoje</w:t>
      </w:r>
      <w:r w:rsidR="00E370A0">
        <w:rPr>
          <w:sz w:val="24"/>
          <w:szCs w:val="24"/>
        </w:rPr>
        <w:t xml:space="preserve"> </w:t>
      </w:r>
      <w:r w:rsidR="008D5FEE" w:rsidRPr="00747522">
        <w:rPr>
          <w:sz w:val="24"/>
          <w:szCs w:val="24"/>
        </w:rPr>
        <w:t>pensijų</w:t>
      </w:r>
      <w:r w:rsidR="00891783" w:rsidRPr="00747522">
        <w:rPr>
          <w:sz w:val="24"/>
          <w:szCs w:val="24"/>
        </w:rPr>
        <w:t xml:space="preserve"> anuitetų išmokų sąnaudos </w:t>
      </w:r>
      <w:r w:rsidR="00E370A0">
        <w:rPr>
          <w:sz w:val="24"/>
          <w:szCs w:val="24"/>
        </w:rPr>
        <w:t xml:space="preserve">koreguojamos didinant arba </w:t>
      </w:r>
      <w:r w:rsidR="00747522">
        <w:rPr>
          <w:bCs/>
          <w:color w:val="000000"/>
          <w:sz w:val="24"/>
          <w:szCs w:val="24"/>
        </w:rPr>
        <w:t xml:space="preserve"> </w:t>
      </w:r>
      <w:r w:rsidR="00891783" w:rsidRPr="00747522">
        <w:rPr>
          <w:bCs/>
          <w:color w:val="000000"/>
          <w:sz w:val="24"/>
          <w:szCs w:val="24"/>
        </w:rPr>
        <w:t xml:space="preserve">mažinant </w:t>
      </w:r>
      <w:r w:rsidR="008D5FEE" w:rsidRPr="00747522">
        <w:rPr>
          <w:bCs/>
          <w:color w:val="000000"/>
          <w:sz w:val="24"/>
          <w:szCs w:val="24"/>
        </w:rPr>
        <w:t xml:space="preserve">numatomų išmokėjimų techninį </w:t>
      </w:r>
      <w:proofErr w:type="spellStart"/>
      <w:r w:rsidR="008D5FEE" w:rsidRPr="00747522">
        <w:rPr>
          <w:bCs/>
          <w:color w:val="000000"/>
          <w:sz w:val="24"/>
          <w:szCs w:val="24"/>
        </w:rPr>
        <w:t>atidėjinį</w:t>
      </w:r>
      <w:proofErr w:type="spellEnd"/>
      <w:r w:rsidR="008D5FEE" w:rsidRPr="00747522">
        <w:rPr>
          <w:bCs/>
          <w:color w:val="000000"/>
          <w:sz w:val="24"/>
          <w:szCs w:val="24"/>
        </w:rPr>
        <w:t xml:space="preserve"> </w:t>
      </w:r>
      <w:r w:rsidR="00E370A0">
        <w:rPr>
          <w:bCs/>
          <w:color w:val="000000"/>
          <w:sz w:val="24"/>
          <w:szCs w:val="24"/>
        </w:rPr>
        <w:t>(</w:t>
      </w:r>
      <w:r w:rsidR="00196B4C" w:rsidRPr="00747522">
        <w:rPr>
          <w:bCs/>
          <w:color w:val="000000"/>
          <w:sz w:val="24"/>
          <w:szCs w:val="24"/>
        </w:rPr>
        <w:t xml:space="preserve">sukauptas anuitetų išmokų sąnaudas </w:t>
      </w:r>
      <w:r w:rsidR="00E370A0">
        <w:rPr>
          <w:bCs/>
          <w:color w:val="000000"/>
          <w:sz w:val="24"/>
          <w:szCs w:val="24"/>
        </w:rPr>
        <w:t xml:space="preserve">- </w:t>
      </w:r>
      <w:r w:rsidR="00196B4C" w:rsidRPr="00747522">
        <w:rPr>
          <w:bCs/>
          <w:color w:val="000000"/>
          <w:sz w:val="24"/>
          <w:szCs w:val="24"/>
        </w:rPr>
        <w:t>NITA)</w:t>
      </w:r>
      <w:r w:rsidR="00891783" w:rsidRPr="00747522">
        <w:rPr>
          <w:bCs/>
          <w:color w:val="000000"/>
          <w:sz w:val="24"/>
          <w:szCs w:val="24"/>
        </w:rPr>
        <w:t>.</w:t>
      </w:r>
    </w:p>
    <w:p w14:paraId="50BB0275" w14:textId="14AF65BD" w:rsidR="00196B4C" w:rsidRDefault="00AC799E" w:rsidP="00196B4C">
      <w:pPr>
        <w:widowControl/>
        <w:numPr>
          <w:ilvl w:val="0"/>
          <w:numId w:val="5"/>
        </w:numPr>
        <w:shd w:val="clear" w:color="auto" w:fill="FFFFFF"/>
        <w:tabs>
          <w:tab w:val="left" w:pos="1134"/>
        </w:tabs>
        <w:autoSpaceDE/>
        <w:autoSpaceDN/>
        <w:adjustRightInd/>
        <w:spacing w:before="60" w:after="60" w:line="276" w:lineRule="auto"/>
        <w:ind w:left="0" w:right="5" w:firstLine="567"/>
        <w:jc w:val="both"/>
        <w:rPr>
          <w:sz w:val="24"/>
          <w:szCs w:val="24"/>
        </w:rPr>
      </w:pPr>
      <w:r w:rsidRPr="00CE5F33">
        <w:rPr>
          <w:i/>
          <w:sz w:val="24"/>
        </w:rPr>
        <w:t xml:space="preserve">Techninių </w:t>
      </w:r>
      <w:proofErr w:type="spellStart"/>
      <w:r w:rsidRPr="00CE5F33">
        <w:rPr>
          <w:i/>
          <w:sz w:val="24"/>
        </w:rPr>
        <w:t>atidėjinių</w:t>
      </w:r>
      <w:proofErr w:type="spellEnd"/>
      <w:r w:rsidRPr="00CE5F33">
        <w:rPr>
          <w:i/>
          <w:sz w:val="24"/>
        </w:rPr>
        <w:t xml:space="preserve"> vertės pasikeitimo sąnaudos</w:t>
      </w:r>
      <w:r w:rsidRPr="00945304">
        <w:rPr>
          <w:sz w:val="24"/>
        </w:rPr>
        <w:t xml:space="preserve"> </w:t>
      </w:r>
      <w:r w:rsidR="006750DC">
        <w:rPr>
          <w:sz w:val="24"/>
        </w:rPr>
        <w:t>registruojamos</w:t>
      </w:r>
      <w:r w:rsidRPr="00945304">
        <w:rPr>
          <w:sz w:val="24"/>
        </w:rPr>
        <w:t xml:space="preserve"> pripažinus techninius </w:t>
      </w:r>
      <w:proofErr w:type="spellStart"/>
      <w:r w:rsidRPr="00945304">
        <w:rPr>
          <w:sz w:val="24"/>
        </w:rPr>
        <w:t>atidėjinius</w:t>
      </w:r>
      <w:proofErr w:type="spellEnd"/>
      <w:r w:rsidR="006750DC">
        <w:rPr>
          <w:sz w:val="24"/>
        </w:rPr>
        <w:t xml:space="preserve"> (PAPTA ir VIGTA)</w:t>
      </w:r>
      <w:r w:rsidRPr="00945304">
        <w:rPr>
          <w:sz w:val="24"/>
        </w:rPr>
        <w:t xml:space="preserve"> ir </w:t>
      </w:r>
      <w:r w:rsidR="006750DC">
        <w:rPr>
          <w:sz w:val="24"/>
        </w:rPr>
        <w:t xml:space="preserve">koreguojamos pasikeitus </w:t>
      </w:r>
      <w:r w:rsidRPr="00945304">
        <w:rPr>
          <w:sz w:val="24"/>
        </w:rPr>
        <w:t xml:space="preserve">techninių </w:t>
      </w:r>
      <w:proofErr w:type="spellStart"/>
      <w:r w:rsidRPr="00945304">
        <w:rPr>
          <w:sz w:val="24"/>
        </w:rPr>
        <w:t>atidėjinių</w:t>
      </w:r>
      <w:proofErr w:type="spellEnd"/>
      <w:r w:rsidR="006750DC">
        <w:rPr>
          <w:sz w:val="24"/>
        </w:rPr>
        <w:t xml:space="preserve"> (</w:t>
      </w:r>
      <w:r w:rsidRPr="00945304">
        <w:rPr>
          <w:sz w:val="24"/>
        </w:rPr>
        <w:t>išskyrus numatomų išmok</w:t>
      </w:r>
      <w:r w:rsidR="006750DC">
        <w:rPr>
          <w:sz w:val="24"/>
        </w:rPr>
        <w:t>ėjimų</w:t>
      </w:r>
      <w:r w:rsidRPr="00945304">
        <w:rPr>
          <w:sz w:val="24"/>
        </w:rPr>
        <w:t xml:space="preserve"> technin</w:t>
      </w:r>
      <w:r w:rsidR="003D3EBA">
        <w:rPr>
          <w:sz w:val="24"/>
        </w:rPr>
        <w:t>į</w:t>
      </w:r>
      <w:r w:rsidR="006750DC">
        <w:rPr>
          <w:sz w:val="24"/>
        </w:rPr>
        <w:t xml:space="preserve"> </w:t>
      </w:r>
      <w:proofErr w:type="spellStart"/>
      <w:r w:rsidRPr="00945304">
        <w:rPr>
          <w:sz w:val="24"/>
        </w:rPr>
        <w:t>atidėjin</w:t>
      </w:r>
      <w:r w:rsidR="003D3EBA">
        <w:rPr>
          <w:sz w:val="24"/>
        </w:rPr>
        <w:t>į</w:t>
      </w:r>
      <w:proofErr w:type="spellEnd"/>
      <w:r w:rsidR="006750DC">
        <w:rPr>
          <w:sz w:val="24"/>
        </w:rPr>
        <w:t>)</w:t>
      </w:r>
      <w:r w:rsidRPr="00945304">
        <w:rPr>
          <w:sz w:val="24"/>
        </w:rPr>
        <w:t xml:space="preserve"> dabartin</w:t>
      </w:r>
      <w:r w:rsidR="006750DC">
        <w:rPr>
          <w:sz w:val="24"/>
        </w:rPr>
        <w:t>ei vertei</w:t>
      </w:r>
      <w:r w:rsidRPr="00945304">
        <w:rPr>
          <w:sz w:val="24"/>
        </w:rPr>
        <w:t xml:space="preserve">. </w:t>
      </w:r>
      <w:r w:rsidR="00196B4C" w:rsidRPr="006750DC">
        <w:rPr>
          <w:bCs/>
          <w:sz w:val="24"/>
        </w:rPr>
        <w:t xml:space="preserve">Techninių </w:t>
      </w:r>
      <w:proofErr w:type="spellStart"/>
      <w:r w:rsidR="00196B4C" w:rsidRPr="006750DC">
        <w:rPr>
          <w:bCs/>
          <w:sz w:val="24"/>
        </w:rPr>
        <w:t>atidėjinių</w:t>
      </w:r>
      <w:proofErr w:type="spellEnd"/>
      <w:r w:rsidR="00196B4C" w:rsidRPr="006750DC">
        <w:rPr>
          <w:bCs/>
          <w:sz w:val="24"/>
        </w:rPr>
        <w:t xml:space="preserve"> </w:t>
      </w:r>
      <w:r w:rsidR="008D5FEE" w:rsidRPr="006750DC">
        <w:rPr>
          <w:bCs/>
          <w:sz w:val="24"/>
        </w:rPr>
        <w:t xml:space="preserve">vertės </w:t>
      </w:r>
      <w:r w:rsidR="00E436B6" w:rsidRPr="006750DC">
        <w:rPr>
          <w:bCs/>
          <w:sz w:val="24"/>
        </w:rPr>
        <w:t>pasikeitim</w:t>
      </w:r>
      <w:r w:rsidR="007F5696" w:rsidRPr="006750DC">
        <w:rPr>
          <w:bCs/>
          <w:sz w:val="24"/>
        </w:rPr>
        <w:t>o sąnaudos</w:t>
      </w:r>
      <w:r w:rsidR="00196B4C" w:rsidRPr="006750DC">
        <w:rPr>
          <w:bCs/>
          <w:sz w:val="24"/>
        </w:rPr>
        <w:t xml:space="preserve"> </w:t>
      </w:r>
      <w:r w:rsidR="007F5696" w:rsidRPr="006750DC">
        <w:rPr>
          <w:bCs/>
          <w:sz w:val="24"/>
        </w:rPr>
        <w:t xml:space="preserve"> </w:t>
      </w:r>
      <w:r w:rsidR="008D1014">
        <w:rPr>
          <w:bCs/>
          <w:sz w:val="24"/>
        </w:rPr>
        <w:t xml:space="preserve">nustatomos </w:t>
      </w:r>
      <w:r w:rsidR="00196B4C" w:rsidRPr="00196B4C">
        <w:rPr>
          <w:bCs/>
          <w:sz w:val="24"/>
        </w:rPr>
        <w:t xml:space="preserve">pagal dalyvio prašymo dėl pensijų išmokos sutarties sudarymo pateikimo datą. </w:t>
      </w:r>
      <w:r w:rsidR="00196B4C" w:rsidRPr="00196B4C">
        <w:rPr>
          <w:color w:val="000000"/>
          <w:sz w:val="24"/>
        </w:rPr>
        <w:t xml:space="preserve">Jei dalyvis vienašališkai </w:t>
      </w:r>
      <w:r w:rsidR="00196B4C" w:rsidRPr="00196B4C">
        <w:rPr>
          <w:sz w:val="24"/>
        </w:rPr>
        <w:t>atsisako įsigyti pensijų anuitetą per PKĮ nustatytą terminą, technini</w:t>
      </w:r>
      <w:r w:rsidR="00196B4C">
        <w:rPr>
          <w:sz w:val="24"/>
        </w:rPr>
        <w:t>ų</w:t>
      </w:r>
      <w:r w:rsidR="00196B4C" w:rsidRPr="00196B4C">
        <w:rPr>
          <w:sz w:val="24"/>
        </w:rPr>
        <w:t xml:space="preserve"> </w:t>
      </w:r>
      <w:proofErr w:type="spellStart"/>
      <w:r w:rsidR="00196B4C" w:rsidRPr="00196B4C">
        <w:rPr>
          <w:sz w:val="24"/>
        </w:rPr>
        <w:t>atidėjini</w:t>
      </w:r>
      <w:r w:rsidR="00196B4C">
        <w:rPr>
          <w:sz w:val="24"/>
        </w:rPr>
        <w:t>ų</w:t>
      </w:r>
      <w:proofErr w:type="spellEnd"/>
      <w:r w:rsidR="00196B4C">
        <w:rPr>
          <w:sz w:val="24"/>
        </w:rPr>
        <w:t xml:space="preserve"> </w:t>
      </w:r>
      <w:r w:rsidR="007F5696">
        <w:rPr>
          <w:sz w:val="24"/>
        </w:rPr>
        <w:t xml:space="preserve">vertės pasikeitimo </w:t>
      </w:r>
      <w:r w:rsidR="00196B4C">
        <w:rPr>
          <w:sz w:val="24"/>
        </w:rPr>
        <w:t xml:space="preserve">sąnaudos </w:t>
      </w:r>
      <w:r w:rsidR="00196B4C" w:rsidRPr="00196B4C">
        <w:rPr>
          <w:sz w:val="24"/>
        </w:rPr>
        <w:t>mažinam</w:t>
      </w:r>
      <w:r w:rsidR="00196B4C">
        <w:rPr>
          <w:sz w:val="24"/>
        </w:rPr>
        <w:t>os</w:t>
      </w:r>
      <w:r w:rsidR="00196B4C" w:rsidRPr="00196B4C">
        <w:rPr>
          <w:sz w:val="24"/>
        </w:rPr>
        <w:t xml:space="preserve">, </w:t>
      </w:r>
      <w:r w:rsidR="00196B4C">
        <w:rPr>
          <w:sz w:val="24"/>
        </w:rPr>
        <w:t xml:space="preserve">koreguojant </w:t>
      </w:r>
      <w:r>
        <w:rPr>
          <w:sz w:val="24"/>
        </w:rPr>
        <w:t xml:space="preserve">(mažinant) </w:t>
      </w:r>
      <w:r w:rsidR="00196B4C">
        <w:rPr>
          <w:sz w:val="24"/>
        </w:rPr>
        <w:t xml:space="preserve">techninių </w:t>
      </w:r>
      <w:proofErr w:type="spellStart"/>
      <w:r w:rsidR="00196B4C">
        <w:rPr>
          <w:sz w:val="24"/>
        </w:rPr>
        <w:t>atidėjinių</w:t>
      </w:r>
      <w:proofErr w:type="spellEnd"/>
      <w:r w:rsidR="00196B4C">
        <w:rPr>
          <w:sz w:val="24"/>
        </w:rPr>
        <w:t xml:space="preserve"> sumą</w:t>
      </w:r>
      <w:r w:rsidR="00196B4C" w:rsidRPr="00196B4C">
        <w:rPr>
          <w:sz w:val="24"/>
        </w:rPr>
        <w:t xml:space="preserve">. </w:t>
      </w:r>
      <w:r w:rsidR="00196B4C" w:rsidRPr="00196B4C">
        <w:rPr>
          <w:color w:val="000000"/>
          <w:sz w:val="24"/>
        </w:rPr>
        <w:t xml:space="preserve">Jei toks atsisakymas įvyksta </w:t>
      </w:r>
      <w:r w:rsidR="00196B4C" w:rsidRPr="00196B4C">
        <w:rPr>
          <w:sz w:val="24"/>
        </w:rPr>
        <w:t xml:space="preserve">po ataskaitinio laikotarpio pabaigos, bet iki finansinių ataskaitų rinkinio sudarymo datos, toks įvykis laikomas  koreguojančiu </w:t>
      </w:r>
      <w:proofErr w:type="spellStart"/>
      <w:r w:rsidR="00196B4C" w:rsidRPr="00196B4C">
        <w:rPr>
          <w:sz w:val="24"/>
        </w:rPr>
        <w:t>poataskaitiniu</w:t>
      </w:r>
      <w:proofErr w:type="spellEnd"/>
      <w:r w:rsidR="00196B4C" w:rsidRPr="00196B4C">
        <w:rPr>
          <w:sz w:val="24"/>
        </w:rPr>
        <w:t xml:space="preserve"> įvykių, jei anuliuotų sutarčių suma yra reikšminga. Tokiu atveju surašoma buhalterinė pažyma ir koreguojamos finansinės ataskaitos. Jei anuliuotų sutarčių  suma nereikšminga, ši korekcija atliekama kitą ataskaitinį laikotarpį (kai dalyvi</w:t>
      </w:r>
      <w:r>
        <w:rPr>
          <w:sz w:val="24"/>
        </w:rPr>
        <w:t>s</w:t>
      </w:r>
      <w:r w:rsidR="00196B4C" w:rsidRPr="00196B4C">
        <w:rPr>
          <w:sz w:val="24"/>
        </w:rPr>
        <w:t xml:space="preserve"> atsisako įsigyti pensijų anuitetą).</w:t>
      </w:r>
    </w:p>
    <w:p w14:paraId="315A17B3" w14:textId="6B6A95C0" w:rsidR="00AC799E" w:rsidRPr="00CE5F33" w:rsidRDefault="00AC799E" w:rsidP="00CE5F33">
      <w:pPr>
        <w:widowControl/>
        <w:numPr>
          <w:ilvl w:val="0"/>
          <w:numId w:val="5"/>
        </w:numPr>
        <w:shd w:val="clear" w:color="auto" w:fill="FFFFFF"/>
        <w:tabs>
          <w:tab w:val="left" w:pos="1134"/>
        </w:tabs>
        <w:autoSpaceDE/>
        <w:autoSpaceDN/>
        <w:adjustRightInd/>
        <w:spacing w:before="60" w:after="60" w:line="276" w:lineRule="auto"/>
        <w:ind w:left="0" w:right="5" w:firstLine="567"/>
        <w:jc w:val="both"/>
        <w:rPr>
          <w:sz w:val="24"/>
        </w:rPr>
      </w:pPr>
      <w:r w:rsidRPr="00196B4C">
        <w:rPr>
          <w:bCs/>
          <w:sz w:val="24"/>
        </w:rPr>
        <w:t>Technini</w:t>
      </w:r>
      <w:r>
        <w:rPr>
          <w:bCs/>
          <w:sz w:val="24"/>
        </w:rPr>
        <w:t>ų</w:t>
      </w:r>
      <w:r w:rsidRPr="00196B4C">
        <w:rPr>
          <w:bCs/>
          <w:sz w:val="24"/>
        </w:rPr>
        <w:t xml:space="preserve"> </w:t>
      </w:r>
      <w:proofErr w:type="spellStart"/>
      <w:r w:rsidRPr="00196B4C">
        <w:rPr>
          <w:bCs/>
          <w:sz w:val="24"/>
        </w:rPr>
        <w:t>atidėjini</w:t>
      </w:r>
      <w:r>
        <w:rPr>
          <w:bCs/>
          <w:sz w:val="24"/>
        </w:rPr>
        <w:t>ų</w:t>
      </w:r>
      <w:proofErr w:type="spellEnd"/>
      <w:r>
        <w:rPr>
          <w:bCs/>
          <w:sz w:val="24"/>
        </w:rPr>
        <w:t xml:space="preserve"> </w:t>
      </w:r>
      <w:r w:rsidR="007F5696">
        <w:rPr>
          <w:sz w:val="24"/>
        </w:rPr>
        <w:t>vertės pasikeitimo</w:t>
      </w:r>
      <w:r w:rsidR="007F5696">
        <w:rPr>
          <w:bCs/>
          <w:sz w:val="24"/>
        </w:rPr>
        <w:t xml:space="preserve"> </w:t>
      </w:r>
      <w:r>
        <w:rPr>
          <w:bCs/>
          <w:sz w:val="24"/>
        </w:rPr>
        <w:t xml:space="preserve">sąnaudos apskaitos registruose koreguojamos </w:t>
      </w:r>
      <w:r w:rsidRPr="00196B4C">
        <w:rPr>
          <w:sz w:val="24"/>
        </w:rPr>
        <w:t>atsižvelgiant į naujus įvykius ir aplinkybes</w:t>
      </w:r>
      <w:r w:rsidRPr="00196B4C">
        <w:rPr>
          <w:bCs/>
          <w:sz w:val="24"/>
        </w:rPr>
        <w:t xml:space="preserve"> pasibaigus kiekvienam ataskaitiniam laikotarpiui, pagal paskutinės to</w:t>
      </w:r>
      <w:r>
        <w:rPr>
          <w:bCs/>
          <w:sz w:val="24"/>
        </w:rPr>
        <w:t xml:space="preserve"> ataskaitinio</w:t>
      </w:r>
      <w:r w:rsidRPr="00196B4C">
        <w:rPr>
          <w:bCs/>
          <w:sz w:val="24"/>
        </w:rPr>
        <w:t xml:space="preserve"> laikotarpio dienos duomenis. </w:t>
      </w:r>
      <w:r w:rsidR="00196B4C" w:rsidRPr="00196B4C">
        <w:rPr>
          <w:bCs/>
          <w:sz w:val="24"/>
        </w:rPr>
        <w:t>Technini</w:t>
      </w:r>
      <w:r w:rsidR="00196B4C">
        <w:rPr>
          <w:bCs/>
          <w:sz w:val="24"/>
        </w:rPr>
        <w:t>ų</w:t>
      </w:r>
      <w:r w:rsidR="00196B4C" w:rsidRPr="00196B4C">
        <w:rPr>
          <w:bCs/>
          <w:sz w:val="24"/>
        </w:rPr>
        <w:t xml:space="preserve"> </w:t>
      </w:r>
      <w:proofErr w:type="spellStart"/>
      <w:r w:rsidR="00196B4C" w:rsidRPr="00196B4C">
        <w:rPr>
          <w:bCs/>
          <w:sz w:val="24"/>
        </w:rPr>
        <w:t>atidėjini</w:t>
      </w:r>
      <w:r w:rsidR="00196B4C">
        <w:rPr>
          <w:bCs/>
          <w:sz w:val="24"/>
        </w:rPr>
        <w:t>ų</w:t>
      </w:r>
      <w:proofErr w:type="spellEnd"/>
      <w:r w:rsidR="00196B4C">
        <w:rPr>
          <w:bCs/>
          <w:sz w:val="24"/>
        </w:rPr>
        <w:t xml:space="preserve"> </w:t>
      </w:r>
      <w:r w:rsidR="007F5696">
        <w:rPr>
          <w:sz w:val="24"/>
        </w:rPr>
        <w:t>vertės pasikeitimo</w:t>
      </w:r>
      <w:r w:rsidR="007F5696">
        <w:rPr>
          <w:bCs/>
          <w:sz w:val="24"/>
        </w:rPr>
        <w:t xml:space="preserve"> </w:t>
      </w:r>
      <w:r w:rsidR="00196B4C">
        <w:rPr>
          <w:bCs/>
          <w:sz w:val="24"/>
        </w:rPr>
        <w:t xml:space="preserve">sąnaudos mažinamos </w:t>
      </w:r>
      <w:r w:rsidR="00092951">
        <w:rPr>
          <w:bCs/>
          <w:sz w:val="24"/>
        </w:rPr>
        <w:t>su</w:t>
      </w:r>
      <w:r w:rsidR="00196B4C">
        <w:rPr>
          <w:bCs/>
          <w:sz w:val="24"/>
        </w:rPr>
        <w:t>mažėj</w:t>
      </w:r>
      <w:r w:rsidR="00092951">
        <w:rPr>
          <w:bCs/>
          <w:sz w:val="24"/>
        </w:rPr>
        <w:t xml:space="preserve">us </w:t>
      </w:r>
      <w:r w:rsidR="00196B4C">
        <w:rPr>
          <w:bCs/>
          <w:sz w:val="24"/>
        </w:rPr>
        <w:t xml:space="preserve">techninių </w:t>
      </w:r>
      <w:proofErr w:type="spellStart"/>
      <w:r w:rsidR="00196B4C">
        <w:rPr>
          <w:bCs/>
          <w:sz w:val="24"/>
        </w:rPr>
        <w:t>atidėjinių</w:t>
      </w:r>
      <w:proofErr w:type="spellEnd"/>
      <w:r w:rsidR="00196B4C">
        <w:rPr>
          <w:bCs/>
          <w:sz w:val="24"/>
        </w:rPr>
        <w:t xml:space="preserve"> </w:t>
      </w:r>
      <w:r>
        <w:rPr>
          <w:bCs/>
          <w:sz w:val="24"/>
        </w:rPr>
        <w:t xml:space="preserve">dabartinei </w:t>
      </w:r>
      <w:r w:rsidR="00196B4C">
        <w:rPr>
          <w:bCs/>
          <w:sz w:val="24"/>
        </w:rPr>
        <w:t>vertei (</w:t>
      </w:r>
      <w:r>
        <w:rPr>
          <w:bCs/>
          <w:sz w:val="24"/>
        </w:rPr>
        <w:t xml:space="preserve">pvz. </w:t>
      </w:r>
      <w:r w:rsidR="00196B4C">
        <w:rPr>
          <w:bCs/>
          <w:sz w:val="24"/>
        </w:rPr>
        <w:t xml:space="preserve">išmokėjus </w:t>
      </w:r>
      <w:r w:rsidR="00092951">
        <w:rPr>
          <w:bCs/>
          <w:sz w:val="24"/>
        </w:rPr>
        <w:t>n</w:t>
      </w:r>
      <w:r w:rsidR="00196B4C">
        <w:rPr>
          <w:bCs/>
          <w:sz w:val="24"/>
        </w:rPr>
        <w:t>ustatytą pensijų anuitet</w:t>
      </w:r>
      <w:r w:rsidR="00092951">
        <w:rPr>
          <w:bCs/>
          <w:sz w:val="24"/>
        </w:rPr>
        <w:t>o sumą</w:t>
      </w:r>
      <w:r w:rsidR="00196B4C">
        <w:rPr>
          <w:bCs/>
          <w:sz w:val="24"/>
        </w:rPr>
        <w:t>, pensijų anuitetų gavėjui mirus</w:t>
      </w:r>
      <w:r>
        <w:rPr>
          <w:bCs/>
          <w:sz w:val="24"/>
        </w:rPr>
        <w:t xml:space="preserve">, pasikeitus </w:t>
      </w:r>
      <w:proofErr w:type="spellStart"/>
      <w:r>
        <w:rPr>
          <w:bCs/>
          <w:sz w:val="24"/>
        </w:rPr>
        <w:t>aktuarinėms</w:t>
      </w:r>
      <w:proofErr w:type="spellEnd"/>
      <w:r>
        <w:rPr>
          <w:bCs/>
          <w:sz w:val="24"/>
        </w:rPr>
        <w:t xml:space="preserve"> prielaidoms</w:t>
      </w:r>
      <w:r w:rsidR="00092951">
        <w:rPr>
          <w:bCs/>
          <w:sz w:val="24"/>
        </w:rPr>
        <w:t>)</w:t>
      </w:r>
      <w:r>
        <w:rPr>
          <w:bCs/>
          <w:sz w:val="24"/>
        </w:rPr>
        <w:t xml:space="preserve">. </w:t>
      </w:r>
      <w:r w:rsidRPr="00AC799E">
        <w:rPr>
          <w:bCs/>
          <w:sz w:val="24"/>
        </w:rPr>
        <w:t xml:space="preserve"> </w:t>
      </w:r>
      <w:r w:rsidRPr="00196B4C">
        <w:rPr>
          <w:bCs/>
          <w:sz w:val="24"/>
        </w:rPr>
        <w:t>Technini</w:t>
      </w:r>
      <w:r>
        <w:rPr>
          <w:bCs/>
          <w:sz w:val="24"/>
        </w:rPr>
        <w:t>ų</w:t>
      </w:r>
      <w:r w:rsidRPr="00196B4C">
        <w:rPr>
          <w:bCs/>
          <w:sz w:val="24"/>
        </w:rPr>
        <w:t xml:space="preserve"> </w:t>
      </w:r>
      <w:proofErr w:type="spellStart"/>
      <w:r w:rsidRPr="00196B4C">
        <w:rPr>
          <w:bCs/>
          <w:sz w:val="24"/>
        </w:rPr>
        <w:t>atidėjini</w:t>
      </w:r>
      <w:r>
        <w:rPr>
          <w:bCs/>
          <w:sz w:val="24"/>
        </w:rPr>
        <w:t>ų</w:t>
      </w:r>
      <w:proofErr w:type="spellEnd"/>
      <w:r>
        <w:rPr>
          <w:bCs/>
          <w:sz w:val="24"/>
        </w:rPr>
        <w:t xml:space="preserve"> </w:t>
      </w:r>
      <w:r w:rsidR="007F5696">
        <w:rPr>
          <w:sz w:val="24"/>
        </w:rPr>
        <w:t>vertės pasikeitimo</w:t>
      </w:r>
      <w:r w:rsidR="007F5696">
        <w:rPr>
          <w:bCs/>
          <w:sz w:val="24"/>
        </w:rPr>
        <w:t xml:space="preserve"> </w:t>
      </w:r>
      <w:r>
        <w:rPr>
          <w:bCs/>
          <w:sz w:val="24"/>
        </w:rPr>
        <w:t>sąnaudos</w:t>
      </w:r>
      <w:r w:rsidR="00092951">
        <w:rPr>
          <w:bCs/>
          <w:sz w:val="24"/>
        </w:rPr>
        <w:t xml:space="preserve"> didinamos padidėjus techninių </w:t>
      </w:r>
      <w:proofErr w:type="spellStart"/>
      <w:r w:rsidR="00092951">
        <w:rPr>
          <w:bCs/>
          <w:sz w:val="24"/>
        </w:rPr>
        <w:t>atidėjinių</w:t>
      </w:r>
      <w:proofErr w:type="spellEnd"/>
      <w:r w:rsidR="00092951">
        <w:rPr>
          <w:bCs/>
          <w:sz w:val="24"/>
        </w:rPr>
        <w:t xml:space="preserve"> </w:t>
      </w:r>
      <w:r>
        <w:rPr>
          <w:bCs/>
          <w:sz w:val="24"/>
        </w:rPr>
        <w:t xml:space="preserve">dabartinei </w:t>
      </w:r>
      <w:r w:rsidR="00092951">
        <w:rPr>
          <w:bCs/>
          <w:sz w:val="24"/>
        </w:rPr>
        <w:t>vertei</w:t>
      </w:r>
      <w:r>
        <w:rPr>
          <w:bCs/>
          <w:sz w:val="24"/>
        </w:rPr>
        <w:t xml:space="preserve"> (pvz., </w:t>
      </w:r>
      <w:r w:rsidRPr="00F352BF">
        <w:rPr>
          <w:sz w:val="24"/>
          <w:szCs w:val="24"/>
        </w:rPr>
        <w:t>dalyviui pateikus prašymą pensijų kaupimo bendrovei dėl pensijų išmokos sutarties sudarymo</w:t>
      </w:r>
      <w:r>
        <w:rPr>
          <w:sz w:val="24"/>
          <w:szCs w:val="24"/>
        </w:rPr>
        <w:t xml:space="preserve">, pasikeitus </w:t>
      </w:r>
      <w:proofErr w:type="spellStart"/>
      <w:r>
        <w:rPr>
          <w:sz w:val="24"/>
          <w:szCs w:val="24"/>
        </w:rPr>
        <w:t>aktuarinėms</w:t>
      </w:r>
      <w:proofErr w:type="spellEnd"/>
      <w:r>
        <w:rPr>
          <w:sz w:val="24"/>
          <w:szCs w:val="24"/>
        </w:rPr>
        <w:t xml:space="preserve"> prielaidoms).</w:t>
      </w:r>
    </w:p>
    <w:p w14:paraId="684BF5A8" w14:textId="30D468B9" w:rsidR="008D1014" w:rsidRPr="00196B4C" w:rsidRDefault="008D1014" w:rsidP="007F5696">
      <w:pPr>
        <w:widowControl/>
        <w:numPr>
          <w:ilvl w:val="0"/>
          <w:numId w:val="5"/>
        </w:numPr>
        <w:shd w:val="clear" w:color="auto" w:fill="FFFFFF"/>
        <w:tabs>
          <w:tab w:val="left" w:pos="1134"/>
        </w:tabs>
        <w:autoSpaceDE/>
        <w:autoSpaceDN/>
        <w:adjustRightInd/>
        <w:spacing w:before="60" w:after="60" w:line="276" w:lineRule="auto"/>
        <w:ind w:left="0" w:right="5" w:firstLine="567"/>
        <w:jc w:val="both"/>
        <w:rPr>
          <w:sz w:val="24"/>
          <w:szCs w:val="24"/>
        </w:rPr>
      </w:pPr>
      <w:r w:rsidRPr="00CE5F33">
        <w:rPr>
          <w:rFonts w:eastAsia="Calibri"/>
          <w:sz w:val="24"/>
        </w:rPr>
        <w:t xml:space="preserve">Techninių </w:t>
      </w:r>
      <w:proofErr w:type="spellStart"/>
      <w:r w:rsidRPr="00CE5F33">
        <w:rPr>
          <w:rFonts w:eastAsia="Calibri"/>
          <w:sz w:val="24"/>
        </w:rPr>
        <w:t>atidėjinių</w:t>
      </w:r>
      <w:proofErr w:type="spellEnd"/>
      <w:r w:rsidRPr="00CE5F33">
        <w:rPr>
          <w:rFonts w:eastAsia="Calibri"/>
          <w:sz w:val="24"/>
        </w:rPr>
        <w:t xml:space="preserve"> vertės pasikeitim</w:t>
      </w:r>
      <w:r w:rsidR="007F5696">
        <w:rPr>
          <w:rFonts w:eastAsia="Calibri"/>
          <w:sz w:val="24"/>
        </w:rPr>
        <w:t>o sąnaudos v</w:t>
      </w:r>
      <w:r w:rsidRPr="00CE5F33">
        <w:rPr>
          <w:rFonts w:eastAsia="Calibri"/>
          <w:sz w:val="24"/>
        </w:rPr>
        <w:t>eiklos rezultatų ataskaitoje grupuojam</w:t>
      </w:r>
      <w:r w:rsidR="007F5696">
        <w:rPr>
          <w:rFonts w:eastAsia="Calibri"/>
          <w:sz w:val="24"/>
        </w:rPr>
        <w:t>o</w:t>
      </w:r>
      <w:r w:rsidRPr="00CE5F33">
        <w:rPr>
          <w:rFonts w:eastAsia="Calibri"/>
          <w:sz w:val="24"/>
        </w:rPr>
        <w:t xml:space="preserve">s pagal techninio </w:t>
      </w:r>
      <w:proofErr w:type="spellStart"/>
      <w:r w:rsidRPr="00CE5F33">
        <w:rPr>
          <w:rFonts w:eastAsia="Calibri"/>
          <w:sz w:val="24"/>
        </w:rPr>
        <w:t>atidėjinio</w:t>
      </w:r>
      <w:proofErr w:type="spellEnd"/>
      <w:r w:rsidRPr="00CE5F33">
        <w:rPr>
          <w:rFonts w:eastAsia="Calibri"/>
          <w:sz w:val="24"/>
        </w:rPr>
        <w:t xml:space="preserve"> rūšį</w:t>
      </w:r>
      <w:r w:rsidR="007F5696">
        <w:rPr>
          <w:rFonts w:eastAsia="Calibri"/>
          <w:sz w:val="24"/>
        </w:rPr>
        <w:t xml:space="preserve"> </w:t>
      </w:r>
      <w:r w:rsidR="007F5696" w:rsidRPr="007F5696">
        <w:rPr>
          <w:rFonts w:eastAsia="Calibri"/>
          <w:sz w:val="24"/>
          <w:szCs w:val="24"/>
        </w:rPr>
        <w:t>(</w:t>
      </w:r>
      <w:r w:rsidR="007F5696">
        <w:rPr>
          <w:rFonts w:eastAsia="Calibri"/>
          <w:sz w:val="24"/>
          <w:szCs w:val="24"/>
        </w:rPr>
        <w:t>PAPTA vertės pasikeitimo sąnaudos ir VĮGTA vertės pasikeitimo sąnaudos</w:t>
      </w:r>
      <w:r w:rsidR="007F5696">
        <w:rPr>
          <w:sz w:val="24"/>
          <w:szCs w:val="24"/>
        </w:rPr>
        <w:t xml:space="preserve">) </w:t>
      </w:r>
      <w:r w:rsidRPr="00CE5F33">
        <w:rPr>
          <w:rFonts w:eastAsia="Calibri"/>
          <w:sz w:val="24"/>
          <w:szCs w:val="24"/>
        </w:rPr>
        <w:t>ir pen</w:t>
      </w:r>
      <w:r w:rsidRPr="00CE5F33">
        <w:rPr>
          <w:rFonts w:eastAsia="Calibri"/>
          <w:sz w:val="24"/>
        </w:rPr>
        <w:t>sijų anuiteto rūšį</w:t>
      </w:r>
      <w:r w:rsidR="007F5696">
        <w:rPr>
          <w:rFonts w:eastAsia="Calibri"/>
          <w:sz w:val="24"/>
        </w:rPr>
        <w:t xml:space="preserve"> (S</w:t>
      </w:r>
      <w:r w:rsidR="007F5696" w:rsidRPr="00E70B69">
        <w:rPr>
          <w:sz w:val="24"/>
          <w:szCs w:val="24"/>
        </w:rPr>
        <w:t>tandartinio pensijų anuiteto</w:t>
      </w:r>
      <w:r w:rsidR="007F5696">
        <w:rPr>
          <w:sz w:val="24"/>
          <w:szCs w:val="24"/>
        </w:rPr>
        <w:t>,</w:t>
      </w:r>
      <w:r w:rsidR="007F5696" w:rsidRPr="007F5696">
        <w:rPr>
          <w:rFonts w:eastAsia="Calibri"/>
          <w:sz w:val="24"/>
        </w:rPr>
        <w:t xml:space="preserve"> </w:t>
      </w:r>
      <w:r w:rsidR="007F5696">
        <w:rPr>
          <w:rFonts w:eastAsia="Calibri"/>
          <w:sz w:val="24"/>
        </w:rPr>
        <w:t>S</w:t>
      </w:r>
      <w:r w:rsidR="007F5696" w:rsidRPr="00E70B69">
        <w:rPr>
          <w:rFonts w:eastAsia="Calibri"/>
          <w:sz w:val="24"/>
          <w:szCs w:val="24"/>
        </w:rPr>
        <w:t>tandartinio pensijų anuiteto su garantuojamu mokėjimo laikotarpiu</w:t>
      </w:r>
      <w:r w:rsidR="007F5696">
        <w:rPr>
          <w:rFonts w:eastAsia="Calibri"/>
          <w:sz w:val="24"/>
          <w:szCs w:val="24"/>
        </w:rPr>
        <w:t xml:space="preserve"> ir Atidėtojo pensijų anuiteto).</w:t>
      </w:r>
      <w:r w:rsidRPr="00CE5F33">
        <w:rPr>
          <w:rFonts w:eastAsia="Calibri"/>
          <w:sz w:val="24"/>
        </w:rPr>
        <w:t xml:space="preserve"> Į šią sąnaudų grupę neįtraukiamas numatomų išmok</w:t>
      </w:r>
      <w:r w:rsidR="003D3EBA">
        <w:rPr>
          <w:rFonts w:eastAsia="Calibri"/>
          <w:sz w:val="24"/>
        </w:rPr>
        <w:t>ėjimų</w:t>
      </w:r>
      <w:r w:rsidRPr="00CE5F33">
        <w:rPr>
          <w:rFonts w:eastAsia="Calibri"/>
          <w:sz w:val="24"/>
        </w:rPr>
        <w:t xml:space="preserve"> tech</w:t>
      </w:r>
      <w:r w:rsidR="003D3EBA">
        <w:rPr>
          <w:rFonts w:eastAsia="Calibri"/>
          <w:sz w:val="24"/>
        </w:rPr>
        <w:t>ninio</w:t>
      </w:r>
      <w:r w:rsidR="007F5696" w:rsidRPr="007F5696">
        <w:rPr>
          <w:rFonts w:eastAsia="Calibri"/>
          <w:sz w:val="24"/>
        </w:rPr>
        <w:t xml:space="preserve"> </w:t>
      </w:r>
      <w:proofErr w:type="spellStart"/>
      <w:r w:rsidR="007F5696" w:rsidRPr="007F5696">
        <w:rPr>
          <w:rFonts w:eastAsia="Calibri"/>
          <w:sz w:val="24"/>
        </w:rPr>
        <w:t>atidėjini</w:t>
      </w:r>
      <w:r w:rsidR="003D3EBA">
        <w:rPr>
          <w:rFonts w:eastAsia="Calibri"/>
          <w:sz w:val="24"/>
        </w:rPr>
        <w:t>o</w:t>
      </w:r>
      <w:proofErr w:type="spellEnd"/>
      <w:r w:rsidR="007F5696" w:rsidRPr="007F5696">
        <w:rPr>
          <w:rFonts w:eastAsia="Calibri"/>
          <w:sz w:val="24"/>
        </w:rPr>
        <w:t xml:space="preserve"> vertės pokytis</w:t>
      </w:r>
      <w:r w:rsidR="007F5696">
        <w:rPr>
          <w:rFonts w:eastAsia="Calibri"/>
          <w:sz w:val="24"/>
        </w:rPr>
        <w:t>.</w:t>
      </w:r>
      <w:r w:rsidR="007F5696" w:rsidRPr="00196B4C">
        <w:rPr>
          <w:sz w:val="24"/>
          <w:szCs w:val="24"/>
        </w:rPr>
        <w:t xml:space="preserve"> </w:t>
      </w:r>
    </w:p>
    <w:p w14:paraId="63211CBF" w14:textId="6EE7C9CC" w:rsidR="00882782" w:rsidRDefault="00E66539" w:rsidP="00882782">
      <w:pPr>
        <w:numPr>
          <w:ilvl w:val="0"/>
          <w:numId w:val="5"/>
        </w:numPr>
        <w:shd w:val="clear" w:color="auto" w:fill="FFFFFF"/>
        <w:tabs>
          <w:tab w:val="left" w:pos="1134"/>
        </w:tabs>
        <w:spacing w:before="60" w:after="60" w:line="276" w:lineRule="auto"/>
        <w:ind w:left="0" w:right="5" w:firstLine="567"/>
        <w:jc w:val="both"/>
        <w:rPr>
          <w:sz w:val="24"/>
          <w:szCs w:val="24"/>
        </w:rPr>
      </w:pPr>
      <w:r w:rsidRPr="00882782">
        <w:rPr>
          <w:i/>
          <w:sz w:val="24"/>
          <w:szCs w:val="24"/>
        </w:rPr>
        <w:t>Valdymo ir administravimo sąnaudas</w:t>
      </w:r>
      <w:r w:rsidRPr="00882782">
        <w:rPr>
          <w:sz w:val="24"/>
          <w:szCs w:val="24"/>
        </w:rPr>
        <w:t xml:space="preserve"> sudaro </w:t>
      </w:r>
      <w:r w:rsidR="009A50F8" w:rsidRPr="00882782">
        <w:rPr>
          <w:sz w:val="24"/>
          <w:szCs w:val="24"/>
        </w:rPr>
        <w:t xml:space="preserve">sąnaudos, </w:t>
      </w:r>
      <w:r w:rsidR="00A24433" w:rsidRPr="00882782">
        <w:rPr>
          <w:bCs/>
          <w:sz w:val="24"/>
          <w:szCs w:val="24"/>
        </w:rPr>
        <w:t>patiriamo</w:t>
      </w:r>
      <w:r w:rsidR="009A50F8" w:rsidRPr="00882782">
        <w:rPr>
          <w:bCs/>
          <w:sz w:val="24"/>
          <w:szCs w:val="24"/>
        </w:rPr>
        <w:t xml:space="preserve">s </w:t>
      </w:r>
      <w:r w:rsidR="00A24433" w:rsidRPr="00882782">
        <w:rPr>
          <w:bCs/>
          <w:sz w:val="24"/>
          <w:szCs w:val="24"/>
        </w:rPr>
        <w:t>vykdant pe</w:t>
      </w:r>
      <w:r w:rsidR="009A50F8" w:rsidRPr="00882782">
        <w:rPr>
          <w:bCs/>
          <w:sz w:val="24"/>
          <w:szCs w:val="24"/>
        </w:rPr>
        <w:t xml:space="preserve">nsijų anuitetų mokėjimo veiklą ir finansuojamos </w:t>
      </w:r>
      <w:r w:rsidR="00A24433" w:rsidRPr="00882782">
        <w:rPr>
          <w:color w:val="000000"/>
          <w:sz w:val="24"/>
          <w:szCs w:val="24"/>
        </w:rPr>
        <w:t xml:space="preserve">iš </w:t>
      </w:r>
      <w:r w:rsidR="00A24433" w:rsidRPr="00882782">
        <w:rPr>
          <w:sz w:val="24"/>
          <w:szCs w:val="24"/>
        </w:rPr>
        <w:t xml:space="preserve">pensijų anuitetų mokėjimo veiklos valdymui ir administravimui finansuoti skirto atskaitymo </w:t>
      </w:r>
      <w:r w:rsidR="00830A27">
        <w:rPr>
          <w:sz w:val="24"/>
          <w:szCs w:val="24"/>
        </w:rPr>
        <w:t>(</w:t>
      </w:r>
      <w:r w:rsidR="00A24433" w:rsidRPr="00882782">
        <w:rPr>
          <w:sz w:val="24"/>
          <w:szCs w:val="24"/>
        </w:rPr>
        <w:t xml:space="preserve">ne daugiau kaip 3 procentai </w:t>
      </w:r>
      <w:r w:rsidR="00830A27">
        <w:rPr>
          <w:sz w:val="24"/>
          <w:szCs w:val="24"/>
        </w:rPr>
        <w:t xml:space="preserve">nuo </w:t>
      </w:r>
      <w:r w:rsidR="00A24433" w:rsidRPr="00882782">
        <w:rPr>
          <w:sz w:val="24"/>
          <w:szCs w:val="24"/>
        </w:rPr>
        <w:t>vienkartinių įmokų</w:t>
      </w:r>
      <w:r w:rsidR="00830A27">
        <w:rPr>
          <w:sz w:val="24"/>
          <w:szCs w:val="24"/>
        </w:rPr>
        <w:t>)</w:t>
      </w:r>
      <w:r w:rsidR="00A24433" w:rsidRPr="00882782">
        <w:rPr>
          <w:sz w:val="24"/>
          <w:szCs w:val="24"/>
        </w:rPr>
        <w:t xml:space="preserve">. Jeigu šio atskaitymo nepakanka </w:t>
      </w:r>
      <w:r w:rsidR="00882782" w:rsidRPr="00882782">
        <w:rPr>
          <w:sz w:val="24"/>
          <w:szCs w:val="24"/>
        </w:rPr>
        <w:t>Fondo valdy</w:t>
      </w:r>
      <w:r w:rsidR="00A24433" w:rsidRPr="00882782">
        <w:rPr>
          <w:sz w:val="24"/>
          <w:szCs w:val="24"/>
        </w:rPr>
        <w:t>mo ir administravimo sąnaudoms padengti, likusi sąnaudų dalis dengiama skolintomis lėšomis</w:t>
      </w:r>
      <w:r w:rsidR="00A24433" w:rsidRPr="00882782">
        <w:rPr>
          <w:bCs/>
          <w:sz w:val="24"/>
          <w:szCs w:val="24"/>
        </w:rPr>
        <w:t xml:space="preserve">. </w:t>
      </w:r>
      <w:r w:rsidR="00A24433" w:rsidRPr="00882782">
        <w:rPr>
          <w:color w:val="000000"/>
          <w:sz w:val="24"/>
          <w:szCs w:val="24"/>
        </w:rPr>
        <w:t xml:space="preserve">Atskaitymo dydis </w:t>
      </w:r>
      <w:r w:rsidR="00A24433" w:rsidRPr="00882782">
        <w:rPr>
          <w:sz w:val="24"/>
          <w:szCs w:val="24"/>
        </w:rPr>
        <w:t xml:space="preserve">tvirtinamas atitinkamų metų </w:t>
      </w:r>
      <w:r w:rsidR="00882782" w:rsidRPr="00882782">
        <w:rPr>
          <w:sz w:val="24"/>
          <w:szCs w:val="24"/>
        </w:rPr>
        <w:t xml:space="preserve">Fondo </w:t>
      </w:r>
      <w:r w:rsidR="00A24433" w:rsidRPr="00882782">
        <w:rPr>
          <w:sz w:val="24"/>
          <w:szCs w:val="24"/>
        </w:rPr>
        <w:t>biudžeto rodiklių patvirtinimo įstatymu.</w:t>
      </w:r>
    </w:p>
    <w:p w14:paraId="0858B1AB" w14:textId="34EEF9CE" w:rsidR="001D35C1" w:rsidRDefault="00882782" w:rsidP="001D35C1">
      <w:pPr>
        <w:numPr>
          <w:ilvl w:val="0"/>
          <w:numId w:val="5"/>
        </w:numPr>
        <w:shd w:val="clear" w:color="auto" w:fill="FFFFFF"/>
        <w:tabs>
          <w:tab w:val="left" w:pos="1134"/>
        </w:tabs>
        <w:spacing w:before="60" w:after="60" w:line="276" w:lineRule="auto"/>
        <w:ind w:left="0" w:right="5" w:firstLine="567"/>
        <w:jc w:val="both"/>
        <w:rPr>
          <w:sz w:val="24"/>
          <w:szCs w:val="24"/>
        </w:rPr>
      </w:pPr>
      <w:r w:rsidRPr="00882782">
        <w:rPr>
          <w:sz w:val="24"/>
          <w:szCs w:val="24"/>
        </w:rPr>
        <w:t>Fondo valdymo ir administravimo sąnaudas sudaro</w:t>
      </w:r>
      <w:r w:rsidR="00830A27">
        <w:rPr>
          <w:sz w:val="24"/>
          <w:szCs w:val="24"/>
        </w:rPr>
        <w:t xml:space="preserve"> tiesioginės ir netiesioginės sąnaudos. Tiesioginės - tos, kurias galima tiesiogiai priskirti Fondo veiklai vykdyti:</w:t>
      </w:r>
      <w:r w:rsidR="00830A27" w:rsidRPr="00882782">
        <w:rPr>
          <w:sz w:val="24"/>
          <w:szCs w:val="24"/>
        </w:rPr>
        <w:t xml:space="preserve"> </w:t>
      </w:r>
      <w:r w:rsidRPr="00882782">
        <w:rPr>
          <w:sz w:val="24"/>
          <w:szCs w:val="24"/>
        </w:rPr>
        <w:t xml:space="preserve">VSDFV Pensijų anuitetų skyriaus </w:t>
      </w:r>
      <w:r w:rsidR="00E436B6">
        <w:rPr>
          <w:sz w:val="24"/>
          <w:szCs w:val="24"/>
        </w:rPr>
        <w:t xml:space="preserve">darbuotojų </w:t>
      </w:r>
      <w:r w:rsidRPr="00882782">
        <w:rPr>
          <w:sz w:val="24"/>
          <w:szCs w:val="24"/>
        </w:rPr>
        <w:t>darbo užmokestis ir socialinio draudimo įmokos</w:t>
      </w:r>
      <w:r w:rsidR="00E436B6">
        <w:rPr>
          <w:sz w:val="24"/>
          <w:szCs w:val="24"/>
        </w:rPr>
        <w:t xml:space="preserve">, kvalifikacijos kėlimo ir komandiruočių išlaidos, </w:t>
      </w:r>
      <w:r w:rsidRPr="00882782">
        <w:rPr>
          <w:sz w:val="24"/>
          <w:szCs w:val="24"/>
        </w:rPr>
        <w:t>VSDFV Pensijų anuitetų tarybos nariams mokamas atlygis už darbą, kompensacijos kelionės (transporto) išlaidoms</w:t>
      </w:r>
      <w:r w:rsidR="00E436B6">
        <w:rPr>
          <w:sz w:val="24"/>
          <w:szCs w:val="24"/>
        </w:rPr>
        <w:t xml:space="preserve">, </w:t>
      </w:r>
      <w:r w:rsidR="00830A27">
        <w:rPr>
          <w:sz w:val="24"/>
          <w:szCs w:val="24"/>
        </w:rPr>
        <w:t xml:space="preserve">prenumeratos, leidinių, leidimų, kanceliarinių prekių </w:t>
      </w:r>
      <w:r w:rsidR="00830A27">
        <w:rPr>
          <w:sz w:val="24"/>
          <w:szCs w:val="24"/>
        </w:rPr>
        <w:lastRenderedPageBreak/>
        <w:t xml:space="preserve">ir kitos sąnaudos. </w:t>
      </w:r>
      <w:r w:rsidR="00513555" w:rsidRPr="00940B7D">
        <w:rPr>
          <w:sz w:val="24"/>
          <w:szCs w:val="24"/>
        </w:rPr>
        <w:t xml:space="preserve">Netiesioginės </w:t>
      </w:r>
      <w:r w:rsidR="00513555">
        <w:rPr>
          <w:sz w:val="24"/>
          <w:szCs w:val="24"/>
        </w:rPr>
        <w:t xml:space="preserve">Fondo </w:t>
      </w:r>
      <w:r w:rsidR="00513555" w:rsidRPr="00940B7D">
        <w:rPr>
          <w:sz w:val="24"/>
          <w:szCs w:val="24"/>
        </w:rPr>
        <w:t>valdymo ir administravimo sąnaudo</w:t>
      </w:r>
      <w:r w:rsidR="00513555">
        <w:rPr>
          <w:sz w:val="24"/>
          <w:szCs w:val="24"/>
        </w:rPr>
        <w:t xml:space="preserve">s - </w:t>
      </w:r>
      <w:r w:rsidR="00513555" w:rsidRPr="00940B7D">
        <w:rPr>
          <w:sz w:val="24"/>
          <w:szCs w:val="24"/>
        </w:rPr>
        <w:t xml:space="preserve">netiesiogiai su </w:t>
      </w:r>
      <w:r w:rsidR="00513555">
        <w:rPr>
          <w:sz w:val="24"/>
          <w:szCs w:val="24"/>
        </w:rPr>
        <w:t>Fondo</w:t>
      </w:r>
      <w:r w:rsidR="00513555" w:rsidRPr="00940B7D">
        <w:rPr>
          <w:sz w:val="24"/>
          <w:szCs w:val="24"/>
        </w:rPr>
        <w:t xml:space="preserve"> veikla susijusios sąnaudos</w:t>
      </w:r>
      <w:r w:rsidR="00513555">
        <w:rPr>
          <w:sz w:val="24"/>
          <w:szCs w:val="24"/>
        </w:rPr>
        <w:t>, tokios kaip</w:t>
      </w:r>
      <w:r w:rsidR="00830A27" w:rsidRPr="00830A27">
        <w:rPr>
          <w:sz w:val="24"/>
          <w:szCs w:val="24"/>
        </w:rPr>
        <w:t xml:space="preserve"> </w:t>
      </w:r>
      <w:r w:rsidR="00830A27" w:rsidRPr="00CE5F33">
        <w:rPr>
          <w:sz w:val="24"/>
          <w:szCs w:val="24"/>
        </w:rPr>
        <w:t>programinės įrangos priežiūros, amortizacijo</w:t>
      </w:r>
      <w:r w:rsidR="00830A27">
        <w:rPr>
          <w:sz w:val="24"/>
          <w:szCs w:val="24"/>
        </w:rPr>
        <w:t>s</w:t>
      </w:r>
      <w:r w:rsidR="00513555">
        <w:rPr>
          <w:sz w:val="24"/>
          <w:szCs w:val="24"/>
        </w:rPr>
        <w:t>, nuomos, komunalinės</w:t>
      </w:r>
      <w:r w:rsidR="00830A27">
        <w:rPr>
          <w:sz w:val="24"/>
          <w:szCs w:val="24"/>
        </w:rPr>
        <w:t xml:space="preserve"> ir </w:t>
      </w:r>
      <w:r w:rsidRPr="00882782">
        <w:rPr>
          <w:sz w:val="24"/>
          <w:szCs w:val="24"/>
        </w:rPr>
        <w:t>kitos</w:t>
      </w:r>
      <w:r w:rsidR="00513555">
        <w:rPr>
          <w:sz w:val="24"/>
          <w:szCs w:val="24"/>
        </w:rPr>
        <w:t xml:space="preserve">. Fondo valdymo ir administravimo sąnaudos </w:t>
      </w:r>
      <w:r w:rsidRPr="00882782">
        <w:rPr>
          <w:sz w:val="24"/>
          <w:szCs w:val="24"/>
        </w:rPr>
        <w:t>apskaiči</w:t>
      </w:r>
      <w:r w:rsidR="00513555">
        <w:rPr>
          <w:sz w:val="24"/>
          <w:szCs w:val="24"/>
        </w:rPr>
        <w:t>uojamos</w:t>
      </w:r>
      <w:r w:rsidRPr="00882782">
        <w:rPr>
          <w:sz w:val="24"/>
          <w:szCs w:val="24"/>
        </w:rPr>
        <w:t xml:space="preserve"> VSDFV direktoriaus patvirtintame </w:t>
      </w:r>
      <w:r w:rsidRPr="00882782">
        <w:rPr>
          <w:i/>
          <w:sz w:val="24"/>
          <w:szCs w:val="24"/>
        </w:rPr>
        <w:t>Pensijų anuitetų fondo valdymo ir administravimo sąnaudų kompensavimo tvarkos apraše</w:t>
      </w:r>
      <w:r w:rsidR="00513555">
        <w:rPr>
          <w:sz w:val="24"/>
          <w:szCs w:val="24"/>
        </w:rPr>
        <w:t xml:space="preserve"> nustatyta tvarka</w:t>
      </w:r>
      <w:r w:rsidRPr="00882782">
        <w:rPr>
          <w:sz w:val="24"/>
          <w:szCs w:val="24"/>
        </w:rPr>
        <w:t>.</w:t>
      </w:r>
    </w:p>
    <w:p w14:paraId="4DA49E46" w14:textId="4EF219F8" w:rsidR="00B46EBC" w:rsidRDefault="001D35C1" w:rsidP="00CE5F33">
      <w:pPr>
        <w:numPr>
          <w:ilvl w:val="0"/>
          <w:numId w:val="5"/>
        </w:numPr>
        <w:shd w:val="clear" w:color="auto" w:fill="FFFFFF"/>
        <w:tabs>
          <w:tab w:val="left" w:pos="1134"/>
        </w:tabs>
        <w:spacing w:before="60" w:after="60" w:line="276" w:lineRule="auto"/>
        <w:ind w:left="0" w:right="5" w:firstLine="567"/>
        <w:jc w:val="both"/>
        <w:rPr>
          <w:sz w:val="24"/>
        </w:rPr>
      </w:pPr>
      <w:r w:rsidRPr="001D35C1">
        <w:rPr>
          <w:sz w:val="24"/>
          <w:szCs w:val="24"/>
        </w:rPr>
        <w:t>Fondo valdymo ir administravimo sąnaudos registruojamos</w:t>
      </w:r>
      <w:r w:rsidRPr="005C5748">
        <w:rPr>
          <w:sz w:val="24"/>
          <w:szCs w:val="24"/>
        </w:rPr>
        <w:t xml:space="preserve"> </w:t>
      </w:r>
      <w:r w:rsidR="005C5748" w:rsidRPr="005C5748">
        <w:rPr>
          <w:sz w:val="24"/>
          <w:szCs w:val="24"/>
        </w:rPr>
        <w:t>tą laikotarpį, kurį šios sąnaudos buvo patirtos</w:t>
      </w:r>
      <w:r w:rsidR="005C5748">
        <w:rPr>
          <w:sz w:val="24"/>
          <w:szCs w:val="24"/>
        </w:rPr>
        <w:t xml:space="preserve">, </w:t>
      </w:r>
      <w:proofErr w:type="spellStart"/>
      <w:r w:rsidR="005C5748">
        <w:rPr>
          <w:sz w:val="24"/>
          <w:szCs w:val="24"/>
        </w:rPr>
        <w:t>t.y</w:t>
      </w:r>
      <w:proofErr w:type="spellEnd"/>
      <w:r w:rsidR="005C5748">
        <w:rPr>
          <w:sz w:val="24"/>
          <w:szCs w:val="24"/>
        </w:rPr>
        <w:t>.</w:t>
      </w:r>
      <w:r w:rsidR="005C5748" w:rsidRPr="005C5748">
        <w:rPr>
          <w:sz w:val="24"/>
          <w:szCs w:val="24"/>
        </w:rPr>
        <w:t xml:space="preserve"> </w:t>
      </w:r>
      <w:r w:rsidRPr="005C5748">
        <w:rPr>
          <w:sz w:val="24"/>
          <w:szCs w:val="24"/>
        </w:rPr>
        <w:t>kiekvieno mėnesio pabaigoje pagal VSDFV Veiklo</w:t>
      </w:r>
      <w:r w:rsidRPr="001D35C1">
        <w:rPr>
          <w:sz w:val="24"/>
          <w:szCs w:val="24"/>
        </w:rPr>
        <w:t xml:space="preserve">s buhalterinės apskaitos skyriaus parengtą pažymą „Dėl Pensijų anuitetų fondo valdymo ir administravimo sąnaudų </w:t>
      </w:r>
      <w:r w:rsidR="00E60F10" w:rsidRPr="001D35C1">
        <w:rPr>
          <w:sz w:val="24"/>
          <w:szCs w:val="24"/>
        </w:rPr>
        <w:t>kompens</w:t>
      </w:r>
      <w:r w:rsidR="00E60F10">
        <w:rPr>
          <w:sz w:val="24"/>
          <w:szCs w:val="24"/>
        </w:rPr>
        <w:t>avimo</w:t>
      </w:r>
      <w:r w:rsidRPr="001D35C1">
        <w:rPr>
          <w:sz w:val="24"/>
          <w:szCs w:val="24"/>
        </w:rPr>
        <w:t xml:space="preserve">“. </w:t>
      </w:r>
    </w:p>
    <w:p w14:paraId="3F58C343" w14:textId="1201D0CF" w:rsidR="00830A27" w:rsidRPr="00B46EBC" w:rsidRDefault="00B46EBC" w:rsidP="00830A27">
      <w:pPr>
        <w:numPr>
          <w:ilvl w:val="0"/>
          <w:numId w:val="5"/>
        </w:numPr>
        <w:shd w:val="clear" w:color="auto" w:fill="FFFFFF"/>
        <w:tabs>
          <w:tab w:val="left" w:pos="1134"/>
        </w:tabs>
        <w:spacing w:before="60" w:after="60" w:line="276" w:lineRule="auto"/>
        <w:ind w:left="0" w:right="5" w:firstLine="567"/>
        <w:jc w:val="both"/>
        <w:rPr>
          <w:sz w:val="24"/>
          <w:szCs w:val="24"/>
        </w:rPr>
      </w:pPr>
      <w:r w:rsidRPr="003D3EBA">
        <w:rPr>
          <w:i/>
          <w:sz w:val="24"/>
        </w:rPr>
        <w:t>Kitos pagrindinės veiklos sąnaudos</w:t>
      </w:r>
      <w:r w:rsidRPr="00B46EBC">
        <w:rPr>
          <w:sz w:val="24"/>
        </w:rPr>
        <w:t xml:space="preserve"> - </w:t>
      </w:r>
      <w:r w:rsidRPr="00CE5F33">
        <w:rPr>
          <w:sz w:val="24"/>
        </w:rPr>
        <w:t xml:space="preserve">su pensijų anuitetų mokėjimo veikla susijusios </w:t>
      </w:r>
      <w:r w:rsidRPr="00B46EBC">
        <w:rPr>
          <w:sz w:val="24"/>
        </w:rPr>
        <w:t>kitos</w:t>
      </w:r>
      <w:r w:rsidRPr="00CE5F33">
        <w:rPr>
          <w:sz w:val="24"/>
        </w:rPr>
        <w:t xml:space="preserve"> sąnaudos</w:t>
      </w:r>
      <w:r w:rsidRPr="00B46EBC">
        <w:rPr>
          <w:sz w:val="24"/>
        </w:rPr>
        <w:t xml:space="preserve">. Prie jų priskiriamos ir </w:t>
      </w:r>
      <w:r w:rsidRPr="00CE5F33">
        <w:rPr>
          <w:sz w:val="24"/>
        </w:rPr>
        <w:t xml:space="preserve">abejotinų skolų </w:t>
      </w:r>
      <w:r w:rsidRPr="00B46EBC">
        <w:rPr>
          <w:sz w:val="24"/>
        </w:rPr>
        <w:t>bei</w:t>
      </w:r>
      <w:r w:rsidRPr="00CE5F33">
        <w:rPr>
          <w:sz w:val="24"/>
        </w:rPr>
        <w:t xml:space="preserve"> nurašytų sumų sąnaud</w:t>
      </w:r>
      <w:r w:rsidRPr="00B46EBC">
        <w:rPr>
          <w:sz w:val="24"/>
        </w:rPr>
        <w:t>o</w:t>
      </w:r>
      <w:r w:rsidRPr="00CE5F33">
        <w:rPr>
          <w:sz w:val="24"/>
        </w:rPr>
        <w:t>s – iš pensijų kaupimo bendrovių gautinų ir kitų gautinų sumų nuvertėjimo (abejotinų ir beviltiškų skolų) sąnaud</w:t>
      </w:r>
      <w:r w:rsidRPr="00B46EBC">
        <w:rPr>
          <w:sz w:val="24"/>
        </w:rPr>
        <w:t>o</w:t>
      </w:r>
      <w:r w:rsidRPr="00CE5F33">
        <w:rPr>
          <w:sz w:val="24"/>
        </w:rPr>
        <w:t>s.</w:t>
      </w:r>
      <w:r w:rsidRPr="00B46EBC">
        <w:rPr>
          <w:sz w:val="24"/>
        </w:rPr>
        <w:t xml:space="preserve"> </w:t>
      </w:r>
      <w:r>
        <w:rPr>
          <w:sz w:val="24"/>
          <w:szCs w:val="24"/>
        </w:rPr>
        <w:t xml:space="preserve"> </w:t>
      </w:r>
      <w:r w:rsidR="00830A27" w:rsidRPr="00B46EBC">
        <w:rPr>
          <w:sz w:val="24"/>
          <w:szCs w:val="24"/>
        </w:rPr>
        <w:t xml:space="preserve">Šios sąnaudos registruojamos pagal atitinkamas buhalterines pažymas, kai kyla pagrįstų abejonių dėl gautinos sumos atgavimo. </w:t>
      </w:r>
    </w:p>
    <w:p w14:paraId="4B47C764" w14:textId="6AB43DF5" w:rsidR="00B20098" w:rsidRPr="005C5748" w:rsidRDefault="00B20098" w:rsidP="005C5748">
      <w:pPr>
        <w:numPr>
          <w:ilvl w:val="0"/>
          <w:numId w:val="5"/>
        </w:numPr>
        <w:shd w:val="clear" w:color="auto" w:fill="FFFFFF"/>
        <w:tabs>
          <w:tab w:val="left" w:pos="1134"/>
        </w:tabs>
        <w:spacing w:before="60" w:after="60" w:line="276" w:lineRule="auto"/>
        <w:ind w:left="0" w:right="5" w:firstLine="567"/>
        <w:jc w:val="both"/>
        <w:rPr>
          <w:sz w:val="24"/>
          <w:szCs w:val="24"/>
        </w:rPr>
      </w:pPr>
      <w:r w:rsidRPr="003E3693">
        <w:rPr>
          <w:i/>
          <w:sz w:val="24"/>
          <w:szCs w:val="24"/>
        </w:rPr>
        <w:t>Palūkanų sąnaudos</w:t>
      </w:r>
      <w:r w:rsidRPr="005C5748">
        <w:rPr>
          <w:sz w:val="24"/>
          <w:szCs w:val="24"/>
        </w:rPr>
        <w:t xml:space="preserve"> registruojamos pagal jas pagrindžiančius dokumentus, bet ne rečiau kaip kiekvien</w:t>
      </w:r>
      <w:r w:rsidR="003E3693">
        <w:rPr>
          <w:sz w:val="24"/>
          <w:szCs w:val="24"/>
        </w:rPr>
        <w:t xml:space="preserve">o ataskaitinio laikotarpio pabaigoje, </w:t>
      </w:r>
      <w:proofErr w:type="spellStart"/>
      <w:r w:rsidR="003E3693">
        <w:rPr>
          <w:sz w:val="24"/>
          <w:szCs w:val="24"/>
        </w:rPr>
        <w:t>t.y</w:t>
      </w:r>
      <w:proofErr w:type="spellEnd"/>
      <w:r w:rsidR="003E3693">
        <w:rPr>
          <w:sz w:val="24"/>
          <w:szCs w:val="24"/>
        </w:rPr>
        <w:t>. p</w:t>
      </w:r>
      <w:r w:rsidRPr="005C5748">
        <w:rPr>
          <w:sz w:val="24"/>
          <w:szCs w:val="24"/>
        </w:rPr>
        <w:t xml:space="preserve">alūkanų sąnaudos sukaupiamos, jeigu prievolė sumokėti atsiras tik kitą </w:t>
      </w:r>
      <w:r w:rsidR="003E3693">
        <w:rPr>
          <w:sz w:val="24"/>
          <w:szCs w:val="24"/>
        </w:rPr>
        <w:t>ataskaitinį laikotarpį</w:t>
      </w:r>
      <w:r w:rsidRPr="005C5748">
        <w:rPr>
          <w:sz w:val="24"/>
          <w:szCs w:val="24"/>
        </w:rPr>
        <w:t>.</w:t>
      </w:r>
      <w:r w:rsidR="005C5748">
        <w:rPr>
          <w:sz w:val="24"/>
          <w:szCs w:val="24"/>
        </w:rPr>
        <w:t xml:space="preserve"> Palūkanų sąnaudos</w:t>
      </w:r>
      <w:r w:rsidR="00F3761C">
        <w:rPr>
          <w:sz w:val="24"/>
          <w:szCs w:val="24"/>
        </w:rPr>
        <w:t xml:space="preserve"> (amortizacija)</w:t>
      </w:r>
      <w:r w:rsidR="005C5748">
        <w:rPr>
          <w:sz w:val="24"/>
          <w:szCs w:val="24"/>
        </w:rPr>
        <w:t>, atsirandančios diskontavus finansinį įsipareigojimą</w:t>
      </w:r>
      <w:r w:rsidR="003E3693">
        <w:rPr>
          <w:sz w:val="24"/>
          <w:szCs w:val="24"/>
        </w:rPr>
        <w:t>, registruojamos pagal buhalterinę pažymą ne rečiau negu kiekvieno ataskaitinio laikotarpio pabaigoje.</w:t>
      </w:r>
    </w:p>
    <w:p w14:paraId="6150E48C" w14:textId="4F2B4FE0" w:rsidR="00304031" w:rsidRPr="00304031" w:rsidRDefault="003E3693" w:rsidP="00304031">
      <w:pPr>
        <w:numPr>
          <w:ilvl w:val="0"/>
          <w:numId w:val="5"/>
        </w:numPr>
        <w:shd w:val="clear" w:color="auto" w:fill="FFFFFF"/>
        <w:tabs>
          <w:tab w:val="left" w:pos="1134"/>
        </w:tabs>
        <w:spacing w:before="60" w:after="60" w:line="276" w:lineRule="auto"/>
        <w:ind w:left="0" w:right="5" w:firstLine="567"/>
        <w:jc w:val="both"/>
        <w:rPr>
          <w:sz w:val="24"/>
          <w:szCs w:val="24"/>
        </w:rPr>
      </w:pPr>
      <w:bookmarkStart w:id="23" w:name="_Ref214780022"/>
      <w:r w:rsidRPr="00531CD3">
        <w:rPr>
          <w:bCs/>
          <w:i/>
          <w:sz w:val="24"/>
          <w:szCs w:val="24"/>
        </w:rPr>
        <w:t xml:space="preserve">Vertybinių popierių </w:t>
      </w:r>
      <w:r w:rsidR="00F3761C">
        <w:rPr>
          <w:bCs/>
          <w:i/>
          <w:sz w:val="24"/>
          <w:szCs w:val="24"/>
        </w:rPr>
        <w:t>tikrosios vertės pasikeitimo</w:t>
      </w:r>
      <w:r w:rsidRPr="00531CD3">
        <w:rPr>
          <w:bCs/>
          <w:i/>
          <w:sz w:val="24"/>
          <w:szCs w:val="24"/>
        </w:rPr>
        <w:t xml:space="preserve"> nuostoliai </w:t>
      </w:r>
      <w:r w:rsidRPr="00531CD3">
        <w:rPr>
          <w:bCs/>
          <w:sz w:val="24"/>
          <w:szCs w:val="24"/>
        </w:rPr>
        <w:t>yra pripažįstami kiekvieno ataskaitinio laikotarpio pabaigoje, kai finansinio turto (</w:t>
      </w:r>
      <w:r w:rsidR="00531CD3" w:rsidRPr="00531CD3">
        <w:rPr>
          <w:bCs/>
          <w:sz w:val="24"/>
          <w:szCs w:val="24"/>
        </w:rPr>
        <w:t xml:space="preserve">vertybinių popierių, apskaitomų tikrąja verte) </w:t>
      </w:r>
      <w:r w:rsidRPr="00531CD3">
        <w:rPr>
          <w:bCs/>
          <w:sz w:val="24"/>
          <w:szCs w:val="24"/>
        </w:rPr>
        <w:t>tikrosios vertės pasikeitimas</w:t>
      </w:r>
      <w:r w:rsidR="00531CD3" w:rsidRPr="00531CD3">
        <w:rPr>
          <w:bCs/>
          <w:sz w:val="24"/>
          <w:szCs w:val="24"/>
        </w:rPr>
        <w:t>,</w:t>
      </w:r>
      <w:r w:rsidRPr="00531CD3">
        <w:rPr>
          <w:bCs/>
          <w:sz w:val="24"/>
          <w:szCs w:val="24"/>
        </w:rPr>
        <w:t xml:space="preserve"> </w:t>
      </w:r>
      <w:proofErr w:type="spellStart"/>
      <w:r w:rsidR="00531CD3" w:rsidRPr="00531CD3">
        <w:rPr>
          <w:bCs/>
          <w:sz w:val="24"/>
          <w:szCs w:val="24"/>
        </w:rPr>
        <w:t>t.y</w:t>
      </w:r>
      <w:proofErr w:type="spellEnd"/>
      <w:r w:rsidR="00531CD3" w:rsidRPr="00531CD3">
        <w:rPr>
          <w:bCs/>
          <w:sz w:val="24"/>
          <w:szCs w:val="24"/>
        </w:rPr>
        <w:t xml:space="preserve">. skirtumas tarp </w:t>
      </w:r>
      <w:r w:rsidR="00304031">
        <w:rPr>
          <w:bCs/>
          <w:sz w:val="24"/>
          <w:szCs w:val="24"/>
        </w:rPr>
        <w:t xml:space="preserve">finansinio turto </w:t>
      </w:r>
      <w:r w:rsidR="00531CD3" w:rsidRPr="00531CD3">
        <w:rPr>
          <w:bCs/>
          <w:sz w:val="24"/>
          <w:szCs w:val="24"/>
        </w:rPr>
        <w:t xml:space="preserve">tikrosios vertės ir įsigijimo savikainos arba tikrosios vertės, buvusios paskutiniojo perkainojimo metu, yra </w:t>
      </w:r>
      <w:r w:rsidRPr="00531CD3">
        <w:rPr>
          <w:bCs/>
          <w:sz w:val="24"/>
          <w:szCs w:val="24"/>
        </w:rPr>
        <w:t>neigiamas</w:t>
      </w:r>
      <w:r w:rsidR="00531CD3" w:rsidRPr="00531CD3">
        <w:rPr>
          <w:bCs/>
          <w:sz w:val="24"/>
          <w:szCs w:val="24"/>
        </w:rPr>
        <w:t xml:space="preserve">. </w:t>
      </w:r>
      <w:r w:rsidR="00304031">
        <w:rPr>
          <w:bCs/>
          <w:sz w:val="24"/>
          <w:szCs w:val="24"/>
        </w:rPr>
        <w:t>V</w:t>
      </w:r>
      <w:r w:rsidR="00304031" w:rsidRPr="00531CD3">
        <w:rPr>
          <w:bCs/>
          <w:sz w:val="24"/>
          <w:szCs w:val="24"/>
        </w:rPr>
        <w:t xml:space="preserve">ertybinių popierių </w:t>
      </w:r>
      <w:r w:rsidR="00F3761C">
        <w:rPr>
          <w:bCs/>
          <w:sz w:val="24"/>
          <w:szCs w:val="24"/>
        </w:rPr>
        <w:t xml:space="preserve">tikrosios vertės pasikeitimo </w:t>
      </w:r>
      <w:r w:rsidR="00531CD3" w:rsidRPr="00531CD3">
        <w:rPr>
          <w:bCs/>
          <w:sz w:val="24"/>
          <w:szCs w:val="24"/>
        </w:rPr>
        <w:t xml:space="preserve">nuostoliai dengiami </w:t>
      </w:r>
      <w:r w:rsidR="00304031">
        <w:rPr>
          <w:bCs/>
          <w:sz w:val="24"/>
          <w:szCs w:val="24"/>
        </w:rPr>
        <w:t>tų pačių v</w:t>
      </w:r>
      <w:r w:rsidR="00304031" w:rsidRPr="00531CD3">
        <w:rPr>
          <w:bCs/>
          <w:sz w:val="24"/>
          <w:szCs w:val="24"/>
        </w:rPr>
        <w:t xml:space="preserve">ertybinių popierių </w:t>
      </w:r>
      <w:r w:rsidR="003D3EBA">
        <w:rPr>
          <w:bCs/>
          <w:sz w:val="24"/>
          <w:szCs w:val="24"/>
        </w:rPr>
        <w:t xml:space="preserve">(grupės) </w:t>
      </w:r>
      <w:r w:rsidR="00531CD3" w:rsidRPr="00304031">
        <w:rPr>
          <w:bCs/>
          <w:sz w:val="24"/>
          <w:szCs w:val="24"/>
        </w:rPr>
        <w:t xml:space="preserve">ataskaitinių metų </w:t>
      </w:r>
      <w:r w:rsidR="00F3761C">
        <w:rPr>
          <w:bCs/>
          <w:sz w:val="24"/>
          <w:szCs w:val="24"/>
        </w:rPr>
        <w:t>tikrosios vertės pasikeitimo</w:t>
      </w:r>
      <w:r w:rsidR="00531CD3" w:rsidRPr="00304031">
        <w:rPr>
          <w:bCs/>
          <w:sz w:val="24"/>
          <w:szCs w:val="24"/>
        </w:rPr>
        <w:t xml:space="preserve"> pelnu.</w:t>
      </w:r>
      <w:bookmarkEnd w:id="23"/>
    </w:p>
    <w:p w14:paraId="775CC265" w14:textId="77777777" w:rsidR="00304031" w:rsidRPr="001228A9" w:rsidRDefault="003E3693" w:rsidP="00304031">
      <w:pPr>
        <w:numPr>
          <w:ilvl w:val="0"/>
          <w:numId w:val="5"/>
        </w:numPr>
        <w:shd w:val="clear" w:color="auto" w:fill="FFFFFF"/>
        <w:tabs>
          <w:tab w:val="left" w:pos="1134"/>
        </w:tabs>
        <w:spacing w:before="60" w:after="60" w:line="276" w:lineRule="auto"/>
        <w:ind w:left="0" w:right="5" w:firstLine="567"/>
        <w:jc w:val="both"/>
        <w:rPr>
          <w:sz w:val="24"/>
          <w:szCs w:val="24"/>
        </w:rPr>
      </w:pPr>
      <w:r w:rsidRPr="00304031">
        <w:rPr>
          <w:bCs/>
          <w:i/>
          <w:sz w:val="24"/>
          <w:szCs w:val="24"/>
        </w:rPr>
        <w:t>Finan</w:t>
      </w:r>
      <w:r w:rsidR="00304031" w:rsidRPr="00304031">
        <w:rPr>
          <w:bCs/>
          <w:i/>
          <w:sz w:val="24"/>
          <w:szCs w:val="24"/>
        </w:rPr>
        <w:t>sinio turto perleidimo nuostoliai</w:t>
      </w:r>
      <w:r w:rsidRPr="00304031">
        <w:rPr>
          <w:bCs/>
          <w:i/>
          <w:sz w:val="24"/>
          <w:szCs w:val="24"/>
        </w:rPr>
        <w:t xml:space="preserve"> </w:t>
      </w:r>
      <w:r w:rsidRPr="00304031">
        <w:rPr>
          <w:bCs/>
          <w:sz w:val="24"/>
          <w:szCs w:val="24"/>
        </w:rPr>
        <w:t>pripažįstam</w:t>
      </w:r>
      <w:r w:rsidR="00304031">
        <w:rPr>
          <w:bCs/>
          <w:sz w:val="24"/>
          <w:szCs w:val="24"/>
        </w:rPr>
        <w:t>i</w:t>
      </w:r>
      <w:r w:rsidRPr="00304031">
        <w:rPr>
          <w:bCs/>
          <w:sz w:val="24"/>
          <w:szCs w:val="24"/>
        </w:rPr>
        <w:t>, jeigu finansinis turtas yra parduodamas už mažesnę kainą negu jo balansinė vertė</w:t>
      </w:r>
      <w:r w:rsidR="0042522F">
        <w:rPr>
          <w:bCs/>
          <w:sz w:val="24"/>
          <w:szCs w:val="24"/>
        </w:rPr>
        <w:t>,</w:t>
      </w:r>
      <w:r w:rsidR="00304031">
        <w:rPr>
          <w:bCs/>
          <w:sz w:val="24"/>
          <w:szCs w:val="24"/>
        </w:rPr>
        <w:t xml:space="preserve"> ir a</w:t>
      </w:r>
      <w:r w:rsidR="00304031">
        <w:rPr>
          <w:rFonts w:eastAsia="Calibri"/>
          <w:sz w:val="24"/>
          <w:szCs w:val="24"/>
        </w:rPr>
        <w:t>pskaičiuojami iš to turto pardavimo kainos atėmus paskutinę apskaitoje užregistruotą to turto tikrąją vertę arba amortizuotą savikainą</w:t>
      </w:r>
      <w:r w:rsidR="00304031" w:rsidRPr="001228A9">
        <w:rPr>
          <w:rFonts w:eastAsia="Calibri"/>
          <w:sz w:val="24"/>
          <w:szCs w:val="24"/>
        </w:rPr>
        <w:t xml:space="preserve">. </w:t>
      </w:r>
    </w:p>
    <w:p w14:paraId="3C9AA057" w14:textId="77777777" w:rsidR="00FE2EC6" w:rsidRDefault="006E22D9" w:rsidP="00FE2EC6">
      <w:pPr>
        <w:numPr>
          <w:ilvl w:val="0"/>
          <w:numId w:val="5"/>
        </w:numPr>
        <w:shd w:val="clear" w:color="auto" w:fill="FFFFFF"/>
        <w:tabs>
          <w:tab w:val="left" w:pos="1134"/>
        </w:tabs>
        <w:spacing w:before="60" w:after="60" w:line="276" w:lineRule="auto"/>
        <w:ind w:left="0" w:right="5" w:firstLine="567"/>
        <w:jc w:val="both"/>
        <w:rPr>
          <w:sz w:val="24"/>
          <w:szCs w:val="24"/>
        </w:rPr>
      </w:pPr>
      <w:r>
        <w:rPr>
          <w:i/>
          <w:sz w:val="24"/>
          <w:szCs w:val="24"/>
        </w:rPr>
        <w:t>I</w:t>
      </w:r>
      <w:r w:rsidR="00304031" w:rsidRPr="00304031">
        <w:rPr>
          <w:i/>
          <w:sz w:val="24"/>
          <w:szCs w:val="24"/>
        </w:rPr>
        <w:t>švestinių finansinių priemonių</w:t>
      </w:r>
      <w:r w:rsidR="00304031" w:rsidRPr="006A3EAB">
        <w:rPr>
          <w:i/>
          <w:sz w:val="24"/>
          <w:szCs w:val="24"/>
        </w:rPr>
        <w:t xml:space="preserve"> tikrosios vertės </w:t>
      </w:r>
      <w:r w:rsidR="006A3EAB" w:rsidRPr="006A3EAB">
        <w:rPr>
          <w:i/>
          <w:sz w:val="24"/>
          <w:szCs w:val="24"/>
        </w:rPr>
        <w:t>sumažėjimo</w:t>
      </w:r>
      <w:r w:rsidR="006A3EAB" w:rsidRPr="006E22D9">
        <w:rPr>
          <w:i/>
          <w:sz w:val="24"/>
          <w:szCs w:val="24"/>
        </w:rPr>
        <w:t xml:space="preserve"> </w:t>
      </w:r>
      <w:r w:rsidRPr="006E22D9">
        <w:rPr>
          <w:i/>
          <w:sz w:val="24"/>
          <w:szCs w:val="24"/>
        </w:rPr>
        <w:t xml:space="preserve">sąnaudos </w:t>
      </w:r>
      <w:r w:rsidR="00304031" w:rsidRPr="00347C9F">
        <w:rPr>
          <w:sz w:val="24"/>
          <w:szCs w:val="24"/>
        </w:rPr>
        <w:t>registruojamos ne rečiau kaip kiekvieno ataskaitinio laikotarpio pabaigoje bei realizavus išvestinę finansinę priemonę.</w:t>
      </w:r>
      <w:r w:rsidR="006A3EAB">
        <w:rPr>
          <w:sz w:val="24"/>
          <w:szCs w:val="24"/>
        </w:rPr>
        <w:t xml:space="preserve"> </w:t>
      </w:r>
      <w:r>
        <w:rPr>
          <w:sz w:val="24"/>
          <w:szCs w:val="24"/>
        </w:rPr>
        <w:t>Šios sąnaudos mažinamos ataskaitinių metų bėgyje sumažėjus išvestinių finansinių priemonių įsipareigojim</w:t>
      </w:r>
      <w:r w:rsidRPr="00F560DE">
        <w:rPr>
          <w:sz w:val="24"/>
          <w:szCs w:val="24"/>
        </w:rPr>
        <w:t>o tikrajai vertei.</w:t>
      </w:r>
      <w:bookmarkStart w:id="24" w:name="_Ref214703608"/>
    </w:p>
    <w:p w14:paraId="7A01E4DA" w14:textId="77777777" w:rsidR="003D3EBA" w:rsidRPr="003D3EBA" w:rsidRDefault="00FE2EC6" w:rsidP="00424D31">
      <w:pPr>
        <w:numPr>
          <w:ilvl w:val="0"/>
          <w:numId w:val="5"/>
        </w:numPr>
        <w:shd w:val="clear" w:color="auto" w:fill="FFFFFF"/>
        <w:tabs>
          <w:tab w:val="left" w:pos="1134"/>
        </w:tabs>
        <w:spacing w:before="60" w:after="60" w:line="276" w:lineRule="auto"/>
        <w:ind w:left="0" w:right="5" w:firstLine="567"/>
        <w:jc w:val="both"/>
        <w:rPr>
          <w:sz w:val="24"/>
          <w:szCs w:val="24"/>
        </w:rPr>
      </w:pPr>
      <w:r w:rsidRPr="00CE5F33">
        <w:rPr>
          <w:i/>
          <w:sz w:val="24"/>
        </w:rPr>
        <w:t>Finansinio turto nuvertėjimo ir nurašymo sąnaudos</w:t>
      </w:r>
      <w:r>
        <w:rPr>
          <w:sz w:val="24"/>
        </w:rPr>
        <w:t xml:space="preserve"> -</w:t>
      </w:r>
      <w:r w:rsidRPr="00FE2EC6">
        <w:rPr>
          <w:bCs/>
          <w:sz w:val="24"/>
          <w:szCs w:val="24"/>
        </w:rPr>
        <w:t xml:space="preserve"> </w:t>
      </w:r>
      <w:r w:rsidRPr="0042522F">
        <w:rPr>
          <w:bCs/>
          <w:sz w:val="24"/>
          <w:szCs w:val="24"/>
        </w:rPr>
        <w:t>vertybinių popierių, apskaitomų įsigijimo ar amortizuota savikaina</w:t>
      </w:r>
      <w:r>
        <w:rPr>
          <w:bCs/>
          <w:sz w:val="24"/>
          <w:szCs w:val="24"/>
        </w:rPr>
        <w:t>,</w:t>
      </w:r>
      <w:r w:rsidRPr="0042522F">
        <w:rPr>
          <w:bCs/>
          <w:sz w:val="24"/>
          <w:szCs w:val="24"/>
        </w:rPr>
        <w:t xml:space="preserve"> nuvertėjimo nuostoliai,</w:t>
      </w:r>
      <w:r>
        <w:rPr>
          <w:bCs/>
          <w:sz w:val="24"/>
          <w:szCs w:val="24"/>
        </w:rPr>
        <w:t xml:space="preserve"> taip pat nuostoliai dėl vertybinių popierių nurašymo.</w:t>
      </w:r>
      <w:r w:rsidRPr="0042522F">
        <w:rPr>
          <w:bCs/>
          <w:sz w:val="24"/>
          <w:szCs w:val="24"/>
        </w:rPr>
        <w:t xml:space="preserve"> </w:t>
      </w:r>
      <w:r>
        <w:rPr>
          <w:sz w:val="24"/>
        </w:rPr>
        <w:t xml:space="preserve"> </w:t>
      </w:r>
    </w:p>
    <w:p w14:paraId="6993B483" w14:textId="35B56998" w:rsidR="0042522F" w:rsidRPr="00424D31" w:rsidRDefault="0042522F" w:rsidP="00424D31">
      <w:pPr>
        <w:numPr>
          <w:ilvl w:val="0"/>
          <w:numId w:val="5"/>
        </w:numPr>
        <w:shd w:val="clear" w:color="auto" w:fill="FFFFFF"/>
        <w:tabs>
          <w:tab w:val="left" w:pos="1134"/>
        </w:tabs>
        <w:spacing w:before="60" w:after="60" w:line="276" w:lineRule="auto"/>
        <w:ind w:left="0" w:right="5" w:firstLine="567"/>
        <w:jc w:val="both"/>
        <w:rPr>
          <w:sz w:val="24"/>
          <w:szCs w:val="24"/>
        </w:rPr>
      </w:pPr>
      <w:r w:rsidRPr="0042522F">
        <w:rPr>
          <w:bCs/>
          <w:i/>
          <w:sz w:val="24"/>
          <w:szCs w:val="24"/>
        </w:rPr>
        <w:t>Finansinės ir investicinės veiklos kit</w:t>
      </w:r>
      <w:r w:rsidR="00FE2EC6">
        <w:rPr>
          <w:bCs/>
          <w:i/>
          <w:sz w:val="24"/>
          <w:szCs w:val="24"/>
        </w:rPr>
        <w:t>as</w:t>
      </w:r>
      <w:r w:rsidRPr="0042522F">
        <w:rPr>
          <w:bCs/>
          <w:i/>
          <w:sz w:val="24"/>
          <w:szCs w:val="24"/>
        </w:rPr>
        <w:t xml:space="preserve"> sąnaud</w:t>
      </w:r>
      <w:r w:rsidR="00FE2EC6">
        <w:rPr>
          <w:bCs/>
          <w:i/>
          <w:sz w:val="24"/>
          <w:szCs w:val="24"/>
        </w:rPr>
        <w:t xml:space="preserve">as </w:t>
      </w:r>
      <w:r w:rsidR="00FE2EC6" w:rsidRPr="00CE5F33">
        <w:rPr>
          <w:bCs/>
          <w:sz w:val="24"/>
          <w:szCs w:val="24"/>
        </w:rPr>
        <w:t xml:space="preserve">sudaro </w:t>
      </w:r>
      <w:r w:rsidR="00FE2EC6" w:rsidRPr="00CE5F33">
        <w:rPr>
          <w:sz w:val="24"/>
          <w:szCs w:val="24"/>
        </w:rPr>
        <w:t>vertybinių popierių saugojim</w:t>
      </w:r>
      <w:r w:rsidR="00FE2EC6">
        <w:rPr>
          <w:sz w:val="24"/>
          <w:szCs w:val="24"/>
        </w:rPr>
        <w:t>o</w:t>
      </w:r>
      <w:r w:rsidR="00FE2EC6" w:rsidRPr="00CE5F33">
        <w:rPr>
          <w:sz w:val="24"/>
          <w:szCs w:val="24"/>
        </w:rPr>
        <w:t xml:space="preserve">, </w:t>
      </w:r>
      <w:r w:rsidR="00FE2EC6">
        <w:rPr>
          <w:sz w:val="24"/>
          <w:szCs w:val="24"/>
        </w:rPr>
        <w:t>o</w:t>
      </w:r>
      <w:r w:rsidR="00FE2EC6" w:rsidRPr="00CE5F33">
        <w:rPr>
          <w:sz w:val="24"/>
          <w:szCs w:val="24"/>
        </w:rPr>
        <w:t>peracijų</w:t>
      </w:r>
      <w:r w:rsidR="00FE2EC6">
        <w:rPr>
          <w:sz w:val="24"/>
          <w:szCs w:val="24"/>
        </w:rPr>
        <w:t xml:space="preserve">, </w:t>
      </w:r>
      <w:r w:rsidR="00FE2EC6" w:rsidRPr="00CE5F33">
        <w:rPr>
          <w:sz w:val="24"/>
          <w:szCs w:val="24"/>
        </w:rPr>
        <w:t>prekybos</w:t>
      </w:r>
      <w:r w:rsidR="00424D31">
        <w:rPr>
          <w:sz w:val="24"/>
          <w:szCs w:val="24"/>
        </w:rPr>
        <w:t xml:space="preserve"> (</w:t>
      </w:r>
      <w:r w:rsidR="00FE2EC6">
        <w:rPr>
          <w:sz w:val="24"/>
          <w:szCs w:val="24"/>
        </w:rPr>
        <w:t>tarpininkavimo</w:t>
      </w:r>
      <w:r w:rsidR="00424D31">
        <w:rPr>
          <w:sz w:val="24"/>
          <w:szCs w:val="24"/>
        </w:rPr>
        <w:t>)</w:t>
      </w:r>
      <w:r w:rsidR="00FE2EC6">
        <w:rPr>
          <w:sz w:val="24"/>
          <w:szCs w:val="24"/>
        </w:rPr>
        <w:t xml:space="preserve"> </w:t>
      </w:r>
      <w:r w:rsidR="00FE2EC6" w:rsidRPr="00CE5F33">
        <w:rPr>
          <w:sz w:val="24"/>
          <w:szCs w:val="24"/>
        </w:rPr>
        <w:t>mokesčiai</w:t>
      </w:r>
      <w:r w:rsidR="00FE2EC6">
        <w:rPr>
          <w:sz w:val="24"/>
          <w:szCs w:val="24"/>
        </w:rPr>
        <w:t>, baudos ir delspinigiai, neigiama valiutos kurso pasikeitimo įtaka ir kitos panašios sąnaudos</w:t>
      </w:r>
      <w:r w:rsidR="00FE2EC6">
        <w:rPr>
          <w:bCs/>
          <w:sz w:val="24"/>
          <w:szCs w:val="24"/>
        </w:rPr>
        <w:t xml:space="preserve">. </w:t>
      </w:r>
      <w:r w:rsidR="00424D31">
        <w:rPr>
          <w:bCs/>
          <w:sz w:val="24"/>
          <w:szCs w:val="24"/>
        </w:rPr>
        <w:t>Vertybinių popierių įsigijimo ir perleidimo tarpininkavimo mokesčiai sąnaudomis pripažįstami prekybos datą pagal sandorį patvirtinančius dokumentus.</w:t>
      </w:r>
      <w:r w:rsidRPr="0042522F">
        <w:rPr>
          <w:bCs/>
          <w:sz w:val="24"/>
          <w:szCs w:val="24"/>
        </w:rPr>
        <w:t xml:space="preserve"> </w:t>
      </w:r>
      <w:r w:rsidR="00424D31">
        <w:rPr>
          <w:bCs/>
          <w:sz w:val="24"/>
          <w:szCs w:val="24"/>
        </w:rPr>
        <w:t xml:space="preserve">Vertybinių popierių saugojimo ir operacijų mokesčiai priskiriami ataskaitinio laikotarpio, už kurį apskaičiuoti, sąnaudoms </w:t>
      </w:r>
      <w:r w:rsidRPr="0042522F">
        <w:rPr>
          <w:bCs/>
          <w:sz w:val="24"/>
          <w:szCs w:val="24"/>
        </w:rPr>
        <w:t>pagal buhalterinę pažymą ar kitą šių sąnaudų patvirtinimo dokumentą.</w:t>
      </w:r>
      <w:r w:rsidR="00424D31" w:rsidRPr="00424D31">
        <w:rPr>
          <w:i/>
          <w:sz w:val="24"/>
          <w:szCs w:val="24"/>
        </w:rPr>
        <w:t xml:space="preserve"> </w:t>
      </w:r>
      <w:r w:rsidR="00424D31" w:rsidRPr="00CE5F33">
        <w:rPr>
          <w:sz w:val="24"/>
          <w:szCs w:val="24"/>
        </w:rPr>
        <w:t xml:space="preserve">Baudų ir delspinigių sąnaudos </w:t>
      </w:r>
      <w:r w:rsidR="00424D31" w:rsidRPr="00424D31">
        <w:rPr>
          <w:sz w:val="24"/>
          <w:szCs w:val="24"/>
        </w:rPr>
        <w:t>pr</w:t>
      </w:r>
      <w:r w:rsidR="00424D31">
        <w:rPr>
          <w:sz w:val="24"/>
          <w:szCs w:val="24"/>
        </w:rPr>
        <w:t>ipažįstamos</w:t>
      </w:r>
      <w:r w:rsidR="00424D31" w:rsidRPr="00ED5E5E">
        <w:rPr>
          <w:sz w:val="24"/>
          <w:szCs w:val="24"/>
        </w:rPr>
        <w:t>, k</w:t>
      </w:r>
      <w:r w:rsidR="00424D31">
        <w:rPr>
          <w:sz w:val="24"/>
          <w:szCs w:val="24"/>
        </w:rPr>
        <w:t>ai</w:t>
      </w:r>
      <w:r w:rsidR="00424D31" w:rsidRPr="00ED5E5E">
        <w:rPr>
          <w:sz w:val="24"/>
          <w:szCs w:val="24"/>
        </w:rPr>
        <w:t xml:space="preserve"> atsiranda prievolė mokėti </w:t>
      </w:r>
      <w:r w:rsidR="00424D31">
        <w:rPr>
          <w:sz w:val="24"/>
          <w:szCs w:val="24"/>
        </w:rPr>
        <w:lastRenderedPageBreak/>
        <w:t>baudas ar delspinigius, jei pagrįstai tikėtina, kad šios sumos turės būti sumokėtos</w:t>
      </w:r>
      <w:r w:rsidR="00424D31" w:rsidRPr="00ED5E5E">
        <w:rPr>
          <w:sz w:val="24"/>
          <w:szCs w:val="24"/>
        </w:rPr>
        <w:t>. Baudų ir delspinigių sąnaudos registruojamos pagal baudų ar delspinigių pažymą.</w:t>
      </w:r>
      <w:r w:rsidR="00424D31">
        <w:rPr>
          <w:sz w:val="24"/>
          <w:szCs w:val="24"/>
        </w:rPr>
        <w:t xml:space="preserve"> </w:t>
      </w:r>
      <w:r w:rsidR="00424D31" w:rsidRPr="00CE5F33">
        <w:rPr>
          <w:sz w:val="24"/>
          <w:szCs w:val="24"/>
        </w:rPr>
        <w:t>Neigiamos valiutų kursų pasikeitimo įtakos sąnaudos</w:t>
      </w:r>
      <w:r w:rsidR="00424D31" w:rsidRPr="00424D31">
        <w:rPr>
          <w:sz w:val="24"/>
          <w:szCs w:val="24"/>
        </w:rPr>
        <w:t xml:space="preserve"> reg</w:t>
      </w:r>
      <w:r w:rsidR="00424D31" w:rsidRPr="003E3693">
        <w:rPr>
          <w:sz w:val="24"/>
          <w:szCs w:val="24"/>
        </w:rPr>
        <w:t>istruojamos</w:t>
      </w:r>
      <w:r w:rsidR="00424D31">
        <w:rPr>
          <w:sz w:val="24"/>
          <w:szCs w:val="24"/>
        </w:rPr>
        <w:t xml:space="preserve"> X </w:t>
      </w:r>
      <w:r w:rsidR="00424D31" w:rsidRPr="003E3693">
        <w:rPr>
          <w:sz w:val="24"/>
          <w:szCs w:val="24"/>
        </w:rPr>
        <w:t xml:space="preserve">skyriuje „Sandorių užsienio valiuta“ nustatyta tvarka. </w:t>
      </w:r>
    </w:p>
    <w:bookmarkEnd w:id="24"/>
    <w:p w14:paraId="555E3E13" w14:textId="77777777" w:rsidR="003E3693" w:rsidRPr="00F560DE" w:rsidRDefault="003E3693" w:rsidP="003E3693">
      <w:pPr>
        <w:shd w:val="clear" w:color="auto" w:fill="FFFFFF"/>
        <w:tabs>
          <w:tab w:val="left" w:pos="1134"/>
        </w:tabs>
        <w:spacing w:before="60" w:after="60" w:line="276" w:lineRule="auto"/>
        <w:ind w:right="5"/>
        <w:jc w:val="both"/>
        <w:rPr>
          <w:sz w:val="24"/>
          <w:szCs w:val="24"/>
        </w:rPr>
      </w:pPr>
    </w:p>
    <w:p w14:paraId="1B80349F" w14:textId="77777777" w:rsidR="00FC56E9" w:rsidRDefault="00C412AE" w:rsidP="00445227">
      <w:pPr>
        <w:shd w:val="clear" w:color="auto" w:fill="FFFFFF"/>
        <w:tabs>
          <w:tab w:val="left" w:pos="851"/>
          <w:tab w:val="left" w:pos="993"/>
        </w:tabs>
        <w:spacing w:before="60" w:line="276" w:lineRule="auto"/>
        <w:ind w:right="5"/>
        <w:jc w:val="center"/>
        <w:rPr>
          <w:b/>
          <w:sz w:val="24"/>
        </w:rPr>
      </w:pPr>
      <w:r>
        <w:rPr>
          <w:b/>
          <w:sz w:val="24"/>
        </w:rPr>
        <w:t>X</w:t>
      </w:r>
      <w:r w:rsidR="00D554B8">
        <w:rPr>
          <w:b/>
          <w:sz w:val="24"/>
        </w:rPr>
        <w:t xml:space="preserve"> </w:t>
      </w:r>
      <w:r w:rsidR="00FC56E9">
        <w:rPr>
          <w:b/>
          <w:sz w:val="24"/>
        </w:rPr>
        <w:t>SKYRIUS</w:t>
      </w:r>
    </w:p>
    <w:p w14:paraId="206F89CF" w14:textId="77777777" w:rsidR="00DC1D7E" w:rsidRPr="00ED5E5E" w:rsidRDefault="00DC1D7E" w:rsidP="00445227">
      <w:pPr>
        <w:shd w:val="clear" w:color="auto" w:fill="FFFFFF"/>
        <w:tabs>
          <w:tab w:val="left" w:pos="851"/>
          <w:tab w:val="left" w:pos="993"/>
        </w:tabs>
        <w:spacing w:before="60" w:line="276" w:lineRule="auto"/>
        <w:ind w:right="5"/>
        <w:jc w:val="center"/>
        <w:rPr>
          <w:b/>
          <w:sz w:val="24"/>
        </w:rPr>
      </w:pPr>
      <w:r w:rsidRPr="00ED5E5E">
        <w:rPr>
          <w:b/>
          <w:sz w:val="24"/>
        </w:rPr>
        <w:t>S</w:t>
      </w:r>
      <w:r w:rsidR="00D554B8">
        <w:rPr>
          <w:b/>
          <w:sz w:val="24"/>
        </w:rPr>
        <w:t>ANDORIAI UŽSIENIO VALIUTA</w:t>
      </w:r>
    </w:p>
    <w:p w14:paraId="7206A010" w14:textId="77777777" w:rsidR="00DC1D7E" w:rsidRPr="00ED5E5E" w:rsidRDefault="00DC1D7E" w:rsidP="00445227">
      <w:pPr>
        <w:shd w:val="clear" w:color="auto" w:fill="FFFFFF"/>
        <w:tabs>
          <w:tab w:val="left" w:pos="851"/>
          <w:tab w:val="left" w:pos="993"/>
        </w:tabs>
        <w:spacing w:line="276" w:lineRule="auto"/>
        <w:ind w:left="567" w:right="5"/>
        <w:jc w:val="center"/>
        <w:rPr>
          <w:b/>
          <w:sz w:val="24"/>
        </w:rPr>
      </w:pPr>
    </w:p>
    <w:p w14:paraId="03378C2A" w14:textId="77777777" w:rsidR="00DC1D7E" w:rsidRPr="00ED5E5E" w:rsidRDefault="00DC1D7E" w:rsidP="00445227">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Sandorių užsienio valiuta apskaitos reikalavimai nustatyti 21-ajame VSAFAS „Sandoriai užsienio valiuta“.</w:t>
      </w:r>
    </w:p>
    <w:p w14:paraId="0508CE99" w14:textId="77777777" w:rsidR="00636C0C" w:rsidRPr="00636C0C" w:rsidRDefault="00DC1D7E" w:rsidP="00636C0C">
      <w:pPr>
        <w:numPr>
          <w:ilvl w:val="0"/>
          <w:numId w:val="5"/>
        </w:numPr>
        <w:shd w:val="clear" w:color="auto" w:fill="FFFFFF"/>
        <w:tabs>
          <w:tab w:val="left" w:pos="1134"/>
        </w:tabs>
        <w:spacing w:before="60" w:after="60" w:line="276" w:lineRule="auto"/>
        <w:ind w:left="0" w:right="5" w:firstLine="567"/>
        <w:jc w:val="both"/>
        <w:rPr>
          <w:sz w:val="24"/>
          <w:szCs w:val="24"/>
        </w:rPr>
      </w:pPr>
      <w:r w:rsidRPr="00636C0C">
        <w:rPr>
          <w:sz w:val="24"/>
          <w:szCs w:val="24"/>
        </w:rPr>
        <w:t xml:space="preserve">Sandoris ir su juo susijusi ūkinė operacija užsienio valiuta pirminio pripažinimo metu įvertinama ir registruojama apskaitoje </w:t>
      </w:r>
      <w:r w:rsidR="0034052E" w:rsidRPr="00636C0C">
        <w:rPr>
          <w:sz w:val="24"/>
          <w:szCs w:val="24"/>
        </w:rPr>
        <w:t>eurais</w:t>
      </w:r>
      <w:r w:rsidRPr="00636C0C">
        <w:rPr>
          <w:sz w:val="24"/>
          <w:szCs w:val="24"/>
        </w:rPr>
        <w:t xml:space="preserve">, taikant </w:t>
      </w:r>
      <w:r w:rsidR="00636C0C" w:rsidRPr="00636C0C">
        <w:rPr>
          <w:color w:val="000000"/>
          <w:sz w:val="24"/>
          <w:szCs w:val="24"/>
        </w:rPr>
        <w:t>paskutinį iki ūkinio įvykio arba ūkinės operacijos dienos Europos Centrinio Banko paskelbtą orientacinį euro ir užsienio valiutos santykį</w:t>
      </w:r>
      <w:r w:rsidR="00636C0C">
        <w:rPr>
          <w:color w:val="000000"/>
          <w:sz w:val="24"/>
          <w:szCs w:val="24"/>
        </w:rPr>
        <w:t xml:space="preserve">, </w:t>
      </w:r>
      <w:r w:rsidR="00636C0C" w:rsidRPr="00636C0C">
        <w:rPr>
          <w:color w:val="000000"/>
          <w:sz w:val="24"/>
          <w:szCs w:val="24"/>
        </w:rPr>
        <w:t>arba Lietuvos banko skelbiamą orientacinį euro ir užsienio valiutos santykį tais atvejais, kai orientacinio euro ir užsienio valiutos santykio Europos Centrinis Bankas neskelbia</w:t>
      </w:r>
      <w:r w:rsidRPr="00636C0C">
        <w:rPr>
          <w:sz w:val="24"/>
          <w:szCs w:val="24"/>
        </w:rPr>
        <w:t>.</w:t>
      </w:r>
    </w:p>
    <w:p w14:paraId="3DEA84EC" w14:textId="77777777" w:rsidR="00636C0C" w:rsidRPr="00636C0C" w:rsidRDefault="00636C0C" w:rsidP="00636C0C">
      <w:pPr>
        <w:numPr>
          <w:ilvl w:val="0"/>
          <w:numId w:val="5"/>
        </w:numPr>
        <w:shd w:val="clear" w:color="auto" w:fill="FFFFFF"/>
        <w:tabs>
          <w:tab w:val="left" w:pos="1134"/>
        </w:tabs>
        <w:spacing w:before="60" w:after="60" w:line="276" w:lineRule="auto"/>
        <w:ind w:left="0" w:right="5" w:firstLine="567"/>
        <w:jc w:val="both"/>
        <w:rPr>
          <w:sz w:val="24"/>
          <w:szCs w:val="24"/>
        </w:rPr>
      </w:pPr>
      <w:r w:rsidRPr="00636C0C">
        <w:rPr>
          <w:sz w:val="24"/>
          <w:szCs w:val="24"/>
        </w:rPr>
        <w:t>Pelnas ir nuostoliai iš</w:t>
      </w:r>
      <w:r w:rsidR="006D77E0">
        <w:rPr>
          <w:sz w:val="24"/>
          <w:szCs w:val="24"/>
        </w:rPr>
        <w:t>:</w:t>
      </w:r>
      <w:r w:rsidRPr="00636C0C">
        <w:rPr>
          <w:sz w:val="24"/>
          <w:szCs w:val="24"/>
        </w:rPr>
        <w:t xml:space="preserve"> </w:t>
      </w:r>
      <w:r w:rsidR="006D77E0">
        <w:rPr>
          <w:sz w:val="24"/>
          <w:szCs w:val="24"/>
        </w:rPr>
        <w:t xml:space="preserve">1) </w:t>
      </w:r>
      <w:r w:rsidRPr="00636C0C">
        <w:rPr>
          <w:sz w:val="24"/>
          <w:szCs w:val="24"/>
        </w:rPr>
        <w:t xml:space="preserve">sandorių užsienio valiuta ir </w:t>
      </w:r>
      <w:r w:rsidR="006D77E0">
        <w:rPr>
          <w:sz w:val="24"/>
          <w:szCs w:val="24"/>
        </w:rPr>
        <w:t xml:space="preserve">2) </w:t>
      </w:r>
      <w:r w:rsidRPr="00636C0C">
        <w:rPr>
          <w:sz w:val="24"/>
          <w:szCs w:val="24"/>
        </w:rPr>
        <w:t xml:space="preserve">užsienio valiuta išreikšto turto </w:t>
      </w:r>
      <w:r>
        <w:rPr>
          <w:sz w:val="24"/>
          <w:szCs w:val="24"/>
        </w:rPr>
        <w:t>(</w:t>
      </w:r>
      <w:r w:rsidR="006D77E0">
        <w:rPr>
          <w:sz w:val="24"/>
          <w:szCs w:val="24"/>
        </w:rPr>
        <w:t xml:space="preserve">pvz., </w:t>
      </w:r>
      <w:r>
        <w:rPr>
          <w:sz w:val="24"/>
          <w:szCs w:val="24"/>
        </w:rPr>
        <w:t xml:space="preserve">pinigai sąskaitose bankuose, </w:t>
      </w:r>
      <w:r w:rsidR="006D77E0">
        <w:rPr>
          <w:sz w:val="24"/>
          <w:szCs w:val="24"/>
        </w:rPr>
        <w:t xml:space="preserve">vertybiniai popieriai apskaitomi tikrąja verte) </w:t>
      </w:r>
      <w:r w:rsidRPr="00636C0C">
        <w:rPr>
          <w:sz w:val="24"/>
          <w:szCs w:val="24"/>
        </w:rPr>
        <w:t xml:space="preserve">ir įsipareigojimų </w:t>
      </w:r>
      <w:r w:rsidR="006D77E0">
        <w:rPr>
          <w:sz w:val="24"/>
          <w:szCs w:val="24"/>
        </w:rPr>
        <w:t xml:space="preserve">(pvz. įsipareigojimai dėl išvestinių finansinių priemonių) </w:t>
      </w:r>
      <w:r w:rsidRPr="00636C0C">
        <w:rPr>
          <w:sz w:val="24"/>
          <w:szCs w:val="24"/>
        </w:rPr>
        <w:t>likučių perkainojimo</w:t>
      </w:r>
      <w:r w:rsidR="0014651B">
        <w:rPr>
          <w:sz w:val="24"/>
          <w:szCs w:val="24"/>
        </w:rPr>
        <w:t>,</w:t>
      </w:r>
      <w:r w:rsidRPr="00636C0C">
        <w:rPr>
          <w:sz w:val="24"/>
          <w:szCs w:val="24"/>
        </w:rPr>
        <w:t xml:space="preserve"> </w:t>
      </w:r>
      <w:r w:rsidR="006D77E0">
        <w:rPr>
          <w:sz w:val="24"/>
          <w:szCs w:val="24"/>
        </w:rPr>
        <w:t xml:space="preserve">ataskaitinio laikotarpio pabaigoje </w:t>
      </w:r>
      <w:r w:rsidRPr="00636C0C">
        <w:rPr>
          <w:sz w:val="24"/>
          <w:szCs w:val="24"/>
        </w:rPr>
        <w:t>yra registruojami finansinės ir investicinės veiklos pajamų ar sąnaudų sąskaitose.</w:t>
      </w:r>
      <w:r w:rsidR="006D77E0">
        <w:rPr>
          <w:sz w:val="24"/>
          <w:szCs w:val="24"/>
        </w:rPr>
        <w:t xml:space="preserve"> </w:t>
      </w:r>
    </w:p>
    <w:p w14:paraId="68FA2B30" w14:textId="77777777" w:rsidR="006D77E0" w:rsidRDefault="00636C0C" w:rsidP="00445227">
      <w:pPr>
        <w:numPr>
          <w:ilvl w:val="0"/>
          <w:numId w:val="5"/>
        </w:numPr>
        <w:shd w:val="clear" w:color="auto" w:fill="FFFFFF"/>
        <w:tabs>
          <w:tab w:val="left" w:pos="1134"/>
        </w:tabs>
        <w:spacing w:before="60" w:after="60" w:line="276" w:lineRule="auto"/>
        <w:ind w:left="0" w:right="5" w:firstLine="567"/>
        <w:jc w:val="both"/>
        <w:rPr>
          <w:sz w:val="24"/>
          <w:szCs w:val="24"/>
        </w:rPr>
      </w:pPr>
      <w:r w:rsidRPr="006D77E0">
        <w:rPr>
          <w:sz w:val="24"/>
          <w:szCs w:val="24"/>
        </w:rPr>
        <w:t>Jei apskaičiavus valiutų kursų pasikeitimo įtaką gaunamas teigiamas rezultatas, tuomet registruojama teigiama valiutų kursų pasikeitimo įtaka, jeigu gaunamas neigiamas rezultatas – neigiama valiutų kursų pasikeitimo įtaka</w:t>
      </w:r>
      <w:r w:rsidR="00DC1D7E" w:rsidRPr="006D77E0">
        <w:rPr>
          <w:sz w:val="24"/>
          <w:szCs w:val="24"/>
        </w:rPr>
        <w:t>.</w:t>
      </w:r>
      <w:r w:rsidR="006D77E0" w:rsidRPr="006D77E0">
        <w:rPr>
          <w:sz w:val="24"/>
          <w:szCs w:val="24"/>
        </w:rPr>
        <w:t xml:space="preserve"> </w:t>
      </w:r>
      <w:r w:rsidR="006D77E0">
        <w:rPr>
          <w:sz w:val="24"/>
          <w:szCs w:val="24"/>
        </w:rPr>
        <w:t xml:space="preserve">Pajamos ir sąnaudos dėl valiutos kurso pasikeitimo registruojamos pagal banko išrašą arba buhalterinę pažymą. </w:t>
      </w:r>
    </w:p>
    <w:p w14:paraId="6057BCB5" w14:textId="77777777" w:rsidR="006D77E0" w:rsidRPr="00ED5E5E" w:rsidRDefault="006D77E0" w:rsidP="006D77E0">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Veiklos rezultatų ataskaitoje rodomas bendras </w:t>
      </w:r>
      <w:r>
        <w:rPr>
          <w:sz w:val="24"/>
          <w:szCs w:val="24"/>
        </w:rPr>
        <w:t xml:space="preserve">užskaitytas </w:t>
      </w:r>
      <w:r w:rsidRPr="00ED5E5E">
        <w:rPr>
          <w:sz w:val="24"/>
          <w:szCs w:val="24"/>
        </w:rPr>
        <w:t xml:space="preserve">valiutų kurso pasikeitimo rezultatas, t. y. </w:t>
      </w:r>
      <w:r>
        <w:rPr>
          <w:sz w:val="24"/>
          <w:szCs w:val="24"/>
        </w:rPr>
        <w:t xml:space="preserve">grynasis pelnas arba nuostoliai </w:t>
      </w:r>
      <w:r w:rsidRPr="00ED5E5E">
        <w:rPr>
          <w:sz w:val="24"/>
          <w:szCs w:val="24"/>
        </w:rPr>
        <w:t>dėl teigiamos ir neigiamos valiutos kurso pasikeitimo įtakos.</w:t>
      </w:r>
    </w:p>
    <w:p w14:paraId="20EF57A7" w14:textId="77777777" w:rsidR="00DC1D7E" w:rsidRPr="006D77E0" w:rsidRDefault="00DC1D7E" w:rsidP="00445227">
      <w:pPr>
        <w:numPr>
          <w:ilvl w:val="0"/>
          <w:numId w:val="5"/>
        </w:numPr>
        <w:shd w:val="clear" w:color="auto" w:fill="FFFFFF"/>
        <w:tabs>
          <w:tab w:val="left" w:pos="1134"/>
        </w:tabs>
        <w:spacing w:before="60" w:after="60" w:line="276" w:lineRule="auto"/>
        <w:ind w:left="0" w:right="5" w:firstLine="567"/>
        <w:jc w:val="both"/>
        <w:rPr>
          <w:sz w:val="24"/>
          <w:szCs w:val="24"/>
        </w:rPr>
      </w:pPr>
      <w:r w:rsidRPr="006D77E0">
        <w:rPr>
          <w:sz w:val="24"/>
          <w:szCs w:val="24"/>
        </w:rPr>
        <w:t xml:space="preserve">Skirtumas tarp </w:t>
      </w:r>
      <w:r w:rsidR="006D77E0" w:rsidRPr="00636C0C">
        <w:rPr>
          <w:color w:val="000000"/>
          <w:sz w:val="24"/>
          <w:szCs w:val="24"/>
        </w:rPr>
        <w:t>Europos Centrinio Banko paskelbt</w:t>
      </w:r>
      <w:r w:rsidR="006D77E0">
        <w:rPr>
          <w:color w:val="000000"/>
          <w:sz w:val="24"/>
          <w:szCs w:val="24"/>
        </w:rPr>
        <w:t>o</w:t>
      </w:r>
      <w:r w:rsidR="006D77E0" w:rsidRPr="00636C0C">
        <w:rPr>
          <w:color w:val="000000"/>
          <w:sz w:val="24"/>
          <w:szCs w:val="24"/>
        </w:rPr>
        <w:t> orientacin</w:t>
      </w:r>
      <w:r w:rsidR="006D77E0">
        <w:rPr>
          <w:color w:val="000000"/>
          <w:sz w:val="24"/>
          <w:szCs w:val="24"/>
        </w:rPr>
        <w:t>io</w:t>
      </w:r>
      <w:r w:rsidR="006D77E0" w:rsidRPr="00636C0C">
        <w:rPr>
          <w:color w:val="000000"/>
          <w:sz w:val="24"/>
          <w:szCs w:val="24"/>
        </w:rPr>
        <w:t xml:space="preserve"> euro ir užsienio valiutos santyk</w:t>
      </w:r>
      <w:r w:rsidR="006D77E0">
        <w:rPr>
          <w:color w:val="000000"/>
          <w:sz w:val="24"/>
          <w:szCs w:val="24"/>
        </w:rPr>
        <w:t xml:space="preserve">io ir užsienio </w:t>
      </w:r>
      <w:r w:rsidRPr="006D77E0">
        <w:rPr>
          <w:sz w:val="24"/>
          <w:szCs w:val="24"/>
        </w:rPr>
        <w:t xml:space="preserve">valiutos keitimo kurso, susidaręs keičiant (perkant ar parduodant) </w:t>
      </w:r>
      <w:r w:rsidR="006D77E0">
        <w:rPr>
          <w:sz w:val="24"/>
          <w:szCs w:val="24"/>
        </w:rPr>
        <w:t xml:space="preserve">užsienio </w:t>
      </w:r>
      <w:r w:rsidRPr="006D77E0">
        <w:rPr>
          <w:sz w:val="24"/>
          <w:szCs w:val="24"/>
        </w:rPr>
        <w:t>valiutą, laikomas banko paslauga ir registruojamas pagrindinės veiklos kitų sąnaudų sąskaitose.</w:t>
      </w:r>
    </w:p>
    <w:p w14:paraId="19026ABA" w14:textId="77777777" w:rsidR="005E659B" w:rsidRPr="00ED5E5E" w:rsidRDefault="005E659B" w:rsidP="00445227">
      <w:pPr>
        <w:spacing w:before="60" w:after="60" w:line="276" w:lineRule="auto"/>
        <w:jc w:val="both"/>
        <w:rPr>
          <w:sz w:val="24"/>
        </w:rPr>
      </w:pPr>
    </w:p>
    <w:p w14:paraId="0CC518DF" w14:textId="77777777" w:rsidR="00FC56E9" w:rsidRDefault="00C0294D" w:rsidP="004B2C6E">
      <w:pPr>
        <w:keepNext/>
        <w:keepLines/>
        <w:spacing w:line="276" w:lineRule="auto"/>
        <w:jc w:val="center"/>
        <w:rPr>
          <w:b/>
          <w:bCs/>
          <w:sz w:val="24"/>
        </w:rPr>
      </w:pPr>
      <w:r>
        <w:rPr>
          <w:b/>
          <w:bCs/>
          <w:sz w:val="24"/>
        </w:rPr>
        <w:t>X</w:t>
      </w:r>
      <w:r w:rsidR="00C412AE">
        <w:rPr>
          <w:b/>
          <w:bCs/>
          <w:sz w:val="24"/>
        </w:rPr>
        <w:t>I</w:t>
      </w:r>
      <w:r>
        <w:rPr>
          <w:b/>
          <w:bCs/>
          <w:sz w:val="24"/>
        </w:rPr>
        <w:t xml:space="preserve"> </w:t>
      </w:r>
      <w:r w:rsidR="00FC56E9">
        <w:rPr>
          <w:b/>
          <w:bCs/>
          <w:sz w:val="24"/>
        </w:rPr>
        <w:t>SKYRIUS</w:t>
      </w:r>
    </w:p>
    <w:p w14:paraId="0057D871" w14:textId="77777777" w:rsidR="00BF6C03" w:rsidRPr="00ED5E5E" w:rsidRDefault="00C0294D" w:rsidP="004B2C6E">
      <w:pPr>
        <w:keepNext/>
        <w:keepLines/>
        <w:spacing w:line="276" w:lineRule="auto"/>
        <w:jc w:val="center"/>
        <w:rPr>
          <w:b/>
          <w:bCs/>
          <w:sz w:val="24"/>
        </w:rPr>
      </w:pPr>
      <w:r>
        <w:rPr>
          <w:b/>
          <w:bCs/>
          <w:sz w:val="24"/>
        </w:rPr>
        <w:t xml:space="preserve"> </w:t>
      </w:r>
      <w:r w:rsidR="00BF6C03" w:rsidRPr="00ED5E5E">
        <w:rPr>
          <w:b/>
          <w:bCs/>
          <w:sz w:val="24"/>
        </w:rPr>
        <w:t>N</w:t>
      </w:r>
      <w:r>
        <w:rPr>
          <w:b/>
          <w:bCs/>
          <w:sz w:val="24"/>
        </w:rPr>
        <w:t>EAPIBRĖŽTIEJI ĮSIPAREIGOJIMAI  IR NEAPIBRĖŽTAS TURTAS</w:t>
      </w:r>
      <w:bookmarkEnd w:id="21"/>
    </w:p>
    <w:p w14:paraId="451707B8" w14:textId="77777777" w:rsidR="00BF6C03" w:rsidRPr="00ED5E5E" w:rsidRDefault="00BF6C03" w:rsidP="004B2C6E">
      <w:pPr>
        <w:keepNext/>
        <w:keepLines/>
        <w:spacing w:line="276" w:lineRule="auto"/>
        <w:jc w:val="both"/>
        <w:rPr>
          <w:sz w:val="24"/>
        </w:rPr>
      </w:pPr>
    </w:p>
    <w:p w14:paraId="1F8FFF2E" w14:textId="77777777" w:rsidR="002028FE" w:rsidRPr="00FE017C" w:rsidRDefault="002028FE" w:rsidP="002028FE">
      <w:pPr>
        <w:numPr>
          <w:ilvl w:val="0"/>
          <w:numId w:val="5"/>
        </w:numPr>
        <w:shd w:val="clear" w:color="auto" w:fill="FFFFFF"/>
        <w:tabs>
          <w:tab w:val="left" w:pos="1134"/>
        </w:tabs>
        <w:spacing w:before="60" w:after="60" w:line="276" w:lineRule="auto"/>
        <w:ind w:left="0" w:right="5" w:firstLine="567"/>
        <w:jc w:val="both"/>
        <w:rPr>
          <w:sz w:val="24"/>
          <w:szCs w:val="24"/>
        </w:rPr>
      </w:pPr>
      <w:r w:rsidRPr="002028FE">
        <w:rPr>
          <w:sz w:val="24"/>
          <w:szCs w:val="24"/>
        </w:rPr>
        <w:t>N</w:t>
      </w:r>
      <w:r w:rsidRPr="00FE017C">
        <w:rPr>
          <w:sz w:val="24"/>
          <w:szCs w:val="24"/>
        </w:rPr>
        <w:t>eapibrėžtieji įsipareigojimai ir turtas finansinėse ataskaitose pateikiami pagal 18-ojo VSAFAS „</w:t>
      </w:r>
      <w:proofErr w:type="spellStart"/>
      <w:r w:rsidRPr="00FE017C">
        <w:rPr>
          <w:sz w:val="24"/>
          <w:szCs w:val="24"/>
        </w:rPr>
        <w:t>Atidėjin</w:t>
      </w:r>
      <w:r w:rsidRPr="00280836">
        <w:rPr>
          <w:sz w:val="24"/>
          <w:szCs w:val="24"/>
        </w:rPr>
        <w:t>iai</w:t>
      </w:r>
      <w:proofErr w:type="spellEnd"/>
      <w:r w:rsidRPr="00280836">
        <w:rPr>
          <w:sz w:val="24"/>
          <w:szCs w:val="24"/>
        </w:rPr>
        <w:t xml:space="preserve">, neapibrėžtieji įsipareigojimai, neapibrėžtasis turtas ir </w:t>
      </w:r>
      <w:proofErr w:type="spellStart"/>
      <w:r w:rsidRPr="00280836">
        <w:rPr>
          <w:sz w:val="24"/>
          <w:szCs w:val="24"/>
        </w:rPr>
        <w:t>poataskaitiniai</w:t>
      </w:r>
      <w:proofErr w:type="spellEnd"/>
      <w:r w:rsidRPr="00280836">
        <w:rPr>
          <w:sz w:val="24"/>
          <w:szCs w:val="24"/>
        </w:rPr>
        <w:t xml:space="preserve"> </w:t>
      </w:r>
      <w:r w:rsidRPr="00BE73F8">
        <w:rPr>
          <w:sz w:val="24"/>
          <w:szCs w:val="24"/>
        </w:rPr>
        <w:t>įvykiai“</w:t>
      </w:r>
      <w:r w:rsidRPr="002028FE">
        <w:rPr>
          <w:sz w:val="24"/>
          <w:szCs w:val="24"/>
        </w:rPr>
        <w:t xml:space="preserve"> </w:t>
      </w:r>
      <w:r w:rsidR="00FE017C">
        <w:rPr>
          <w:sz w:val="24"/>
          <w:szCs w:val="24"/>
        </w:rPr>
        <w:t>reikalavimus</w:t>
      </w:r>
      <w:r w:rsidRPr="00FE017C">
        <w:rPr>
          <w:sz w:val="24"/>
          <w:szCs w:val="24"/>
        </w:rPr>
        <w:t>.</w:t>
      </w:r>
    </w:p>
    <w:p w14:paraId="723D47B2" w14:textId="77777777" w:rsidR="00D92868" w:rsidRPr="00ED5E5E" w:rsidRDefault="00D92868" w:rsidP="004B2C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Neapibrėžtasis įsipareigojimas – dėl praėjusių ataskaitinių laikotarpių įvykių galintis atsirasti įsipareigojimas, kurio buvimą ar nebuvimą patvirtina vienas ar daugiau </w:t>
      </w:r>
      <w:r w:rsidR="00797454">
        <w:rPr>
          <w:sz w:val="24"/>
          <w:szCs w:val="24"/>
        </w:rPr>
        <w:t xml:space="preserve">Fondo </w:t>
      </w:r>
      <w:r w:rsidRPr="00ED5E5E">
        <w:rPr>
          <w:sz w:val="24"/>
          <w:szCs w:val="24"/>
        </w:rPr>
        <w:t xml:space="preserve">nevisiškai kontroliuojamų </w:t>
      </w:r>
      <w:r w:rsidR="00797454" w:rsidRPr="00ED5E5E">
        <w:rPr>
          <w:sz w:val="24"/>
          <w:szCs w:val="24"/>
        </w:rPr>
        <w:t xml:space="preserve">neapibrėžtųjų </w:t>
      </w:r>
      <w:r w:rsidRPr="00ED5E5E">
        <w:rPr>
          <w:sz w:val="24"/>
          <w:szCs w:val="24"/>
        </w:rPr>
        <w:t>būsimųjų įvykių, arba dėl buvusiųjų įvykių atsiradęs dabartinis įsipareigojimas, kuris apskaitoje nepripažįstamas, nes nėra tikimybės, kad jį reikės dengti turtu arba jo suma negali būti patikimai nustatyta.</w:t>
      </w:r>
    </w:p>
    <w:p w14:paraId="33F47C83" w14:textId="77777777" w:rsidR="00D92868" w:rsidRPr="00ED5E5E" w:rsidRDefault="00D92868" w:rsidP="004B2C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lastRenderedPageBreak/>
        <w:t xml:space="preserve">Neapibrėžtasis turtas – dėl buvusiųjų įvykių galintis atsirasti turtas, kurio buvimas bus patvirtintas tiktai įvykus vienam ar daugiau </w:t>
      </w:r>
      <w:r w:rsidR="00797454">
        <w:rPr>
          <w:sz w:val="24"/>
          <w:szCs w:val="24"/>
        </w:rPr>
        <w:t xml:space="preserve">Fondo </w:t>
      </w:r>
      <w:r w:rsidRPr="00ED5E5E">
        <w:rPr>
          <w:sz w:val="24"/>
          <w:szCs w:val="24"/>
        </w:rPr>
        <w:t>nevisiškai kontroliuojamų neapibrėžtųjų būsimųjų įvykių arba jiems neįvykus.</w:t>
      </w:r>
    </w:p>
    <w:p w14:paraId="16F81546" w14:textId="77777777" w:rsidR="00BF6C03" w:rsidRPr="00ED5E5E" w:rsidRDefault="00BF6C03" w:rsidP="004B2C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Neapibrėžtieji įsipareigojimai ir neapibrėžtasis turtas nerodomi nei finansinės būklės ataskaitoje, nei veiklos rezultatų ataskaitoje</w:t>
      </w:r>
      <w:r w:rsidR="00797454">
        <w:rPr>
          <w:sz w:val="24"/>
          <w:szCs w:val="24"/>
        </w:rPr>
        <w:t xml:space="preserve"> - i</w:t>
      </w:r>
      <w:r w:rsidRPr="00ED5E5E">
        <w:rPr>
          <w:sz w:val="24"/>
          <w:szCs w:val="24"/>
        </w:rPr>
        <w:t>nformacija apie juos yra pateikiama aiškinamajame rašte. Kai tikimybė kad reikės panaudoti turtą įsipareigojimui padengti</w:t>
      </w:r>
      <w:r w:rsidR="00797454">
        <w:rPr>
          <w:sz w:val="24"/>
          <w:szCs w:val="24"/>
        </w:rPr>
        <w:t>,</w:t>
      </w:r>
      <w:r w:rsidRPr="00ED5E5E">
        <w:rPr>
          <w:sz w:val="24"/>
          <w:szCs w:val="24"/>
        </w:rPr>
        <w:t xml:space="preserve"> arba </w:t>
      </w:r>
      <w:r w:rsidR="008740B8" w:rsidRPr="00ED5E5E">
        <w:rPr>
          <w:sz w:val="24"/>
          <w:szCs w:val="24"/>
        </w:rPr>
        <w:t>kad neapibrėžtasis turtas duos Fondui</w:t>
      </w:r>
      <w:r w:rsidRPr="00ED5E5E">
        <w:rPr>
          <w:sz w:val="24"/>
          <w:szCs w:val="24"/>
        </w:rPr>
        <w:t xml:space="preserve"> ekonominės naudos</w:t>
      </w:r>
      <w:r w:rsidR="00797454">
        <w:rPr>
          <w:sz w:val="24"/>
          <w:szCs w:val="24"/>
        </w:rPr>
        <w:t>,</w:t>
      </w:r>
      <w:r w:rsidR="00797454" w:rsidRPr="00797454">
        <w:rPr>
          <w:sz w:val="24"/>
          <w:szCs w:val="24"/>
        </w:rPr>
        <w:t xml:space="preserve"> </w:t>
      </w:r>
      <w:r w:rsidR="00797454" w:rsidRPr="00ED5E5E">
        <w:rPr>
          <w:sz w:val="24"/>
          <w:szCs w:val="24"/>
        </w:rPr>
        <w:t>yra labai maža,</w:t>
      </w:r>
      <w:r w:rsidRPr="00ED5E5E">
        <w:rPr>
          <w:sz w:val="24"/>
          <w:szCs w:val="24"/>
        </w:rPr>
        <w:t xml:space="preserve"> informacija aiškinamajame rašte nėra pateikiama. </w:t>
      </w:r>
    </w:p>
    <w:p w14:paraId="4654D966" w14:textId="77777777" w:rsidR="00BF6C03" w:rsidRPr="00ED5E5E" w:rsidRDefault="00BF6C03" w:rsidP="004B2C6E">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Informacija apie neapibrėžtąjį turtą ir įsipareigojimus peržiūrima ne rečiau negu kiekvieno ataskaitinio laikotarpio </w:t>
      </w:r>
      <w:r w:rsidR="00797454">
        <w:rPr>
          <w:sz w:val="24"/>
          <w:szCs w:val="24"/>
        </w:rPr>
        <w:t>pabaigoje</w:t>
      </w:r>
      <w:r w:rsidRPr="00ED5E5E">
        <w:rPr>
          <w:sz w:val="24"/>
          <w:szCs w:val="24"/>
        </w:rPr>
        <w:t>, siekiant užtikrinti, kad pasikeitimai būtų tinkamai atskleisti aiškinamajame rašte.</w:t>
      </w:r>
    </w:p>
    <w:p w14:paraId="4024F605" w14:textId="77777777" w:rsidR="00FC56E9" w:rsidRPr="00537B72" w:rsidRDefault="009F561D" w:rsidP="00537B72">
      <w:pPr>
        <w:keepNext/>
        <w:keepLines/>
        <w:spacing w:before="60" w:line="276" w:lineRule="auto"/>
        <w:jc w:val="center"/>
        <w:rPr>
          <w:b/>
          <w:bCs/>
          <w:sz w:val="24"/>
          <w:szCs w:val="24"/>
        </w:rPr>
      </w:pPr>
      <w:bookmarkStart w:id="25" w:name="_Toc229882765"/>
      <w:r w:rsidRPr="00537B72">
        <w:rPr>
          <w:b/>
          <w:bCs/>
          <w:sz w:val="24"/>
          <w:szCs w:val="24"/>
        </w:rPr>
        <w:t>X</w:t>
      </w:r>
      <w:r w:rsidR="00C412AE" w:rsidRPr="00537B72">
        <w:rPr>
          <w:b/>
          <w:bCs/>
          <w:sz w:val="24"/>
          <w:szCs w:val="24"/>
        </w:rPr>
        <w:t>II</w:t>
      </w:r>
      <w:r w:rsidRPr="00537B72">
        <w:rPr>
          <w:b/>
          <w:bCs/>
          <w:sz w:val="24"/>
          <w:szCs w:val="24"/>
        </w:rPr>
        <w:t xml:space="preserve"> </w:t>
      </w:r>
      <w:r w:rsidR="00FC56E9" w:rsidRPr="00537B72">
        <w:rPr>
          <w:b/>
          <w:bCs/>
          <w:sz w:val="24"/>
          <w:szCs w:val="24"/>
        </w:rPr>
        <w:t>SKYRIUS</w:t>
      </w:r>
    </w:p>
    <w:p w14:paraId="64FF0118" w14:textId="77777777" w:rsidR="00BF6C03" w:rsidRPr="00537B72" w:rsidRDefault="00BF6C03" w:rsidP="00537B72">
      <w:pPr>
        <w:keepNext/>
        <w:keepLines/>
        <w:spacing w:before="60" w:line="276" w:lineRule="auto"/>
        <w:jc w:val="center"/>
        <w:rPr>
          <w:b/>
          <w:bCs/>
          <w:sz w:val="24"/>
          <w:szCs w:val="24"/>
        </w:rPr>
      </w:pPr>
      <w:r w:rsidRPr="00537B72">
        <w:rPr>
          <w:b/>
          <w:bCs/>
          <w:sz w:val="24"/>
          <w:szCs w:val="24"/>
        </w:rPr>
        <w:t>P</w:t>
      </w:r>
      <w:r w:rsidR="009F561D" w:rsidRPr="00537B72">
        <w:rPr>
          <w:b/>
          <w:bCs/>
          <w:sz w:val="24"/>
          <w:szCs w:val="24"/>
        </w:rPr>
        <w:t xml:space="preserve">OATASKAITINIAI </w:t>
      </w:r>
      <w:bookmarkEnd w:id="25"/>
      <w:r w:rsidR="009F561D" w:rsidRPr="00537B72">
        <w:rPr>
          <w:b/>
          <w:bCs/>
          <w:sz w:val="24"/>
          <w:szCs w:val="24"/>
        </w:rPr>
        <w:t>ĮVYKIAI</w:t>
      </w:r>
    </w:p>
    <w:p w14:paraId="25D9E969" w14:textId="77777777" w:rsidR="00BF6C03" w:rsidRPr="00537B72" w:rsidRDefault="00BF6C03" w:rsidP="00537B72">
      <w:pPr>
        <w:keepNext/>
        <w:keepLines/>
        <w:spacing w:line="276" w:lineRule="auto"/>
        <w:jc w:val="both"/>
        <w:rPr>
          <w:sz w:val="24"/>
          <w:szCs w:val="24"/>
        </w:rPr>
      </w:pPr>
    </w:p>
    <w:p w14:paraId="33DC2601" w14:textId="77777777" w:rsidR="00BF6C03" w:rsidRPr="00537B72" w:rsidRDefault="00BF6C03" w:rsidP="00537B72">
      <w:pPr>
        <w:numPr>
          <w:ilvl w:val="0"/>
          <w:numId w:val="5"/>
        </w:numPr>
        <w:shd w:val="clear" w:color="auto" w:fill="FFFFFF"/>
        <w:tabs>
          <w:tab w:val="left" w:pos="1134"/>
        </w:tabs>
        <w:spacing w:before="60" w:after="60" w:line="276" w:lineRule="auto"/>
        <w:ind w:left="0" w:right="5" w:firstLine="567"/>
        <w:jc w:val="both"/>
        <w:rPr>
          <w:sz w:val="24"/>
          <w:szCs w:val="24"/>
        </w:rPr>
      </w:pPr>
      <w:proofErr w:type="spellStart"/>
      <w:r w:rsidRPr="00537B72">
        <w:rPr>
          <w:sz w:val="24"/>
          <w:szCs w:val="24"/>
        </w:rPr>
        <w:t>Poataskaitinis</w:t>
      </w:r>
      <w:proofErr w:type="spellEnd"/>
      <w:r w:rsidRPr="00537B72">
        <w:rPr>
          <w:sz w:val="24"/>
          <w:szCs w:val="24"/>
        </w:rPr>
        <w:t xml:space="preserve"> įvykis – įvykis</w:t>
      </w:r>
      <w:r w:rsidR="00537B72">
        <w:rPr>
          <w:sz w:val="24"/>
          <w:szCs w:val="24"/>
        </w:rPr>
        <w:t>, kuris įvyko</w:t>
      </w:r>
      <w:r w:rsidRPr="00537B72">
        <w:rPr>
          <w:sz w:val="24"/>
          <w:szCs w:val="24"/>
        </w:rPr>
        <w:t xml:space="preserve"> per laikotarpį nuo paskutinės ataskaitinio laikotarpio dienos iki finansinių ataskaitų rinkinio sudarymo dienos.</w:t>
      </w:r>
    </w:p>
    <w:p w14:paraId="1FAACB6F" w14:textId="053EF7F8" w:rsidR="009F06AD" w:rsidRPr="00537B72" w:rsidRDefault="009F06AD" w:rsidP="00537B72">
      <w:pPr>
        <w:numPr>
          <w:ilvl w:val="0"/>
          <w:numId w:val="5"/>
        </w:numPr>
        <w:shd w:val="clear" w:color="auto" w:fill="FFFFFF"/>
        <w:tabs>
          <w:tab w:val="left" w:pos="1134"/>
        </w:tabs>
        <w:spacing w:before="60" w:after="60" w:line="276" w:lineRule="auto"/>
        <w:ind w:left="0" w:right="5" w:firstLine="567"/>
        <w:jc w:val="both"/>
        <w:rPr>
          <w:sz w:val="24"/>
          <w:szCs w:val="24"/>
        </w:rPr>
      </w:pPr>
      <w:proofErr w:type="spellStart"/>
      <w:r w:rsidRPr="00537B72">
        <w:rPr>
          <w:sz w:val="24"/>
          <w:szCs w:val="24"/>
        </w:rPr>
        <w:t>Poataskaitinių</w:t>
      </w:r>
      <w:proofErr w:type="spellEnd"/>
      <w:r w:rsidRPr="00537B72">
        <w:rPr>
          <w:sz w:val="24"/>
          <w:szCs w:val="24"/>
        </w:rPr>
        <w:t xml:space="preserve"> įvykių apskait</w:t>
      </w:r>
      <w:r w:rsidR="00FE017C">
        <w:rPr>
          <w:sz w:val="24"/>
          <w:szCs w:val="24"/>
        </w:rPr>
        <w:t>a</w:t>
      </w:r>
      <w:r w:rsidRPr="00537B72">
        <w:rPr>
          <w:sz w:val="24"/>
          <w:szCs w:val="24"/>
        </w:rPr>
        <w:t xml:space="preserve"> ir pateikim</w:t>
      </w:r>
      <w:r w:rsidR="00FE017C">
        <w:rPr>
          <w:sz w:val="24"/>
          <w:szCs w:val="24"/>
        </w:rPr>
        <w:t>as</w:t>
      </w:r>
      <w:r w:rsidRPr="00537B72">
        <w:rPr>
          <w:sz w:val="24"/>
          <w:szCs w:val="24"/>
        </w:rPr>
        <w:t xml:space="preserve"> finansinėse ataskaitose </w:t>
      </w:r>
      <w:r w:rsidR="00FE017C">
        <w:rPr>
          <w:sz w:val="24"/>
          <w:szCs w:val="24"/>
        </w:rPr>
        <w:t xml:space="preserve">atliekamas pagal </w:t>
      </w:r>
      <w:r w:rsidRPr="00537B72">
        <w:rPr>
          <w:sz w:val="24"/>
          <w:szCs w:val="24"/>
        </w:rPr>
        <w:t>18-</w:t>
      </w:r>
      <w:r w:rsidR="00FE017C">
        <w:rPr>
          <w:sz w:val="24"/>
          <w:szCs w:val="24"/>
        </w:rPr>
        <w:t>ojo</w:t>
      </w:r>
      <w:r w:rsidRPr="00537B72">
        <w:rPr>
          <w:sz w:val="24"/>
          <w:szCs w:val="24"/>
        </w:rPr>
        <w:t xml:space="preserve"> VSAFAS „</w:t>
      </w:r>
      <w:proofErr w:type="spellStart"/>
      <w:r w:rsidRPr="00537B72">
        <w:rPr>
          <w:sz w:val="24"/>
          <w:szCs w:val="24"/>
        </w:rPr>
        <w:t>Atidėjiniai</w:t>
      </w:r>
      <w:proofErr w:type="spellEnd"/>
      <w:r w:rsidRPr="00537B72">
        <w:rPr>
          <w:sz w:val="24"/>
          <w:szCs w:val="24"/>
        </w:rPr>
        <w:t xml:space="preserve">, neapibrėžtieji įsipareigojimai, neapibrėžtasis turtas ir </w:t>
      </w:r>
      <w:proofErr w:type="spellStart"/>
      <w:r w:rsidRPr="00537B72">
        <w:rPr>
          <w:sz w:val="24"/>
          <w:szCs w:val="24"/>
        </w:rPr>
        <w:t>poataskaitiniai</w:t>
      </w:r>
      <w:proofErr w:type="spellEnd"/>
      <w:r w:rsidRPr="00537B72">
        <w:rPr>
          <w:sz w:val="24"/>
          <w:szCs w:val="24"/>
        </w:rPr>
        <w:t xml:space="preserve"> įvykiai“</w:t>
      </w:r>
      <w:r w:rsidR="00FE017C">
        <w:rPr>
          <w:sz w:val="24"/>
          <w:szCs w:val="24"/>
        </w:rPr>
        <w:t xml:space="preserve"> reikalavimus</w:t>
      </w:r>
      <w:r w:rsidRPr="00537B72">
        <w:rPr>
          <w:sz w:val="24"/>
          <w:szCs w:val="24"/>
        </w:rPr>
        <w:t>.</w:t>
      </w:r>
    </w:p>
    <w:p w14:paraId="764B1758" w14:textId="77777777" w:rsidR="00BF6C03" w:rsidRPr="00092D3C" w:rsidRDefault="00BF6C03" w:rsidP="00537B72">
      <w:pPr>
        <w:numPr>
          <w:ilvl w:val="0"/>
          <w:numId w:val="5"/>
        </w:numPr>
        <w:shd w:val="clear" w:color="auto" w:fill="FFFFFF"/>
        <w:tabs>
          <w:tab w:val="left" w:pos="1134"/>
        </w:tabs>
        <w:spacing w:before="60" w:after="60" w:line="276" w:lineRule="auto"/>
        <w:ind w:left="0" w:right="5" w:firstLine="567"/>
        <w:jc w:val="both"/>
        <w:rPr>
          <w:sz w:val="24"/>
          <w:szCs w:val="24"/>
        </w:rPr>
      </w:pPr>
      <w:proofErr w:type="spellStart"/>
      <w:r w:rsidRPr="00092D3C">
        <w:rPr>
          <w:sz w:val="24"/>
          <w:szCs w:val="24"/>
        </w:rPr>
        <w:t>Poataskaitiniai</w:t>
      </w:r>
      <w:proofErr w:type="spellEnd"/>
      <w:r w:rsidRPr="00092D3C">
        <w:rPr>
          <w:sz w:val="24"/>
          <w:szCs w:val="24"/>
        </w:rPr>
        <w:t xml:space="preserve"> įvykiai, kurie suteikia papildomos informacijos </w:t>
      </w:r>
      <w:r w:rsidR="00092D3C" w:rsidRPr="00092D3C">
        <w:rPr>
          <w:sz w:val="24"/>
          <w:szCs w:val="24"/>
        </w:rPr>
        <w:t xml:space="preserve">ir įrodymų </w:t>
      </w:r>
      <w:r w:rsidRPr="00092D3C">
        <w:rPr>
          <w:sz w:val="24"/>
          <w:szCs w:val="24"/>
        </w:rPr>
        <w:t xml:space="preserve">apie </w:t>
      </w:r>
      <w:r w:rsidR="00092D3C" w:rsidRPr="00092D3C">
        <w:rPr>
          <w:sz w:val="24"/>
          <w:szCs w:val="24"/>
        </w:rPr>
        <w:t xml:space="preserve">paskutinę ataskaitinio laikotarpio dieną buvusias sąlygas ir </w:t>
      </w:r>
      <w:r w:rsidR="008740B8" w:rsidRPr="00092D3C">
        <w:rPr>
          <w:sz w:val="24"/>
          <w:szCs w:val="24"/>
        </w:rPr>
        <w:t>Fondo</w:t>
      </w:r>
      <w:r w:rsidRPr="00092D3C">
        <w:rPr>
          <w:sz w:val="24"/>
          <w:szCs w:val="24"/>
        </w:rPr>
        <w:t xml:space="preserve"> finansinę </w:t>
      </w:r>
      <w:r w:rsidR="00537B72" w:rsidRPr="00092D3C">
        <w:rPr>
          <w:sz w:val="24"/>
          <w:szCs w:val="24"/>
        </w:rPr>
        <w:t>būklę</w:t>
      </w:r>
      <w:r w:rsidR="00092D3C" w:rsidRPr="00092D3C">
        <w:rPr>
          <w:sz w:val="24"/>
          <w:szCs w:val="24"/>
        </w:rPr>
        <w:t xml:space="preserve"> bei turi </w:t>
      </w:r>
      <w:r w:rsidR="00092D3C" w:rsidRPr="00092D3C">
        <w:rPr>
          <w:color w:val="000000"/>
          <w:sz w:val="24"/>
          <w:szCs w:val="24"/>
        </w:rPr>
        <w:t xml:space="preserve">reikšmingą poveikį ataskaitinio laikotarpio Fondo finansinei būklei, veiklos rezultatams ir pinigų srautams, </w:t>
      </w:r>
      <w:r w:rsidRPr="00092D3C">
        <w:rPr>
          <w:sz w:val="24"/>
          <w:szCs w:val="24"/>
        </w:rPr>
        <w:t xml:space="preserve">yra koreguojantieji </w:t>
      </w:r>
      <w:proofErr w:type="spellStart"/>
      <w:r w:rsidRPr="00092D3C">
        <w:rPr>
          <w:sz w:val="24"/>
          <w:szCs w:val="24"/>
        </w:rPr>
        <w:t>poataskaitiniai</w:t>
      </w:r>
      <w:proofErr w:type="spellEnd"/>
      <w:r w:rsidRPr="00092D3C">
        <w:rPr>
          <w:sz w:val="24"/>
          <w:szCs w:val="24"/>
        </w:rPr>
        <w:t xml:space="preserve"> įvykiai. </w:t>
      </w:r>
      <w:r w:rsidR="00092D3C" w:rsidRPr="00092D3C">
        <w:rPr>
          <w:sz w:val="24"/>
          <w:szCs w:val="24"/>
        </w:rPr>
        <w:t>K</w:t>
      </w:r>
      <w:r w:rsidRPr="00092D3C">
        <w:rPr>
          <w:sz w:val="24"/>
          <w:szCs w:val="24"/>
        </w:rPr>
        <w:t xml:space="preserve">oreguojantieji </w:t>
      </w:r>
      <w:proofErr w:type="spellStart"/>
      <w:r w:rsidRPr="00092D3C">
        <w:rPr>
          <w:sz w:val="24"/>
          <w:szCs w:val="24"/>
        </w:rPr>
        <w:t>poataskaitiniai</w:t>
      </w:r>
      <w:proofErr w:type="spellEnd"/>
      <w:r w:rsidRPr="00092D3C">
        <w:rPr>
          <w:sz w:val="24"/>
          <w:szCs w:val="24"/>
        </w:rPr>
        <w:t xml:space="preserve"> įvykiai </w:t>
      </w:r>
      <w:r w:rsidR="00092D3C" w:rsidRPr="00092D3C">
        <w:rPr>
          <w:sz w:val="24"/>
          <w:szCs w:val="24"/>
        </w:rPr>
        <w:t xml:space="preserve">įtraukiami į ataskaitinio laikotarpio finansines ataskaitas, </w:t>
      </w:r>
      <w:proofErr w:type="spellStart"/>
      <w:r w:rsidR="00092D3C" w:rsidRPr="00092D3C">
        <w:rPr>
          <w:sz w:val="24"/>
          <w:szCs w:val="24"/>
        </w:rPr>
        <w:t>t.y</w:t>
      </w:r>
      <w:proofErr w:type="spellEnd"/>
      <w:r w:rsidR="00092D3C" w:rsidRPr="00092D3C">
        <w:rPr>
          <w:sz w:val="24"/>
          <w:szCs w:val="24"/>
        </w:rPr>
        <w:t xml:space="preserve">. </w:t>
      </w:r>
      <w:r w:rsidR="00092D3C" w:rsidRPr="00092D3C">
        <w:rPr>
          <w:color w:val="000000"/>
          <w:sz w:val="24"/>
          <w:szCs w:val="24"/>
        </w:rPr>
        <w:t>ataskaitinio laikotarpio finansinėse ataskaitose pateiktos sumos koreguojamos</w:t>
      </w:r>
      <w:r w:rsidRPr="00092D3C">
        <w:rPr>
          <w:sz w:val="24"/>
          <w:szCs w:val="24"/>
        </w:rPr>
        <w:t>.</w:t>
      </w:r>
    </w:p>
    <w:p w14:paraId="39CB89C0" w14:textId="77777777" w:rsidR="00BF6C03" w:rsidRPr="006B4172" w:rsidRDefault="00BF6C03" w:rsidP="00537B72">
      <w:pPr>
        <w:numPr>
          <w:ilvl w:val="0"/>
          <w:numId w:val="5"/>
        </w:numPr>
        <w:shd w:val="clear" w:color="auto" w:fill="FFFFFF"/>
        <w:tabs>
          <w:tab w:val="left" w:pos="1134"/>
        </w:tabs>
        <w:spacing w:before="60" w:after="60" w:line="276" w:lineRule="auto"/>
        <w:ind w:left="0" w:right="5" w:firstLine="567"/>
        <w:jc w:val="both"/>
        <w:rPr>
          <w:sz w:val="24"/>
          <w:szCs w:val="24"/>
        </w:rPr>
      </w:pPr>
      <w:proofErr w:type="spellStart"/>
      <w:r w:rsidRPr="006B4172">
        <w:rPr>
          <w:sz w:val="24"/>
          <w:szCs w:val="24"/>
        </w:rPr>
        <w:t>Poataskaitiniai</w:t>
      </w:r>
      <w:proofErr w:type="spellEnd"/>
      <w:r w:rsidRPr="006B4172">
        <w:rPr>
          <w:sz w:val="24"/>
          <w:szCs w:val="24"/>
        </w:rPr>
        <w:t xml:space="preserve"> įvykiai, kurie nesuteiki</w:t>
      </w:r>
      <w:r w:rsidR="008740B8" w:rsidRPr="006B4172">
        <w:rPr>
          <w:sz w:val="24"/>
          <w:szCs w:val="24"/>
        </w:rPr>
        <w:t>a papildomos informacijos apie Fondo</w:t>
      </w:r>
      <w:r w:rsidRPr="006B4172">
        <w:rPr>
          <w:sz w:val="24"/>
          <w:szCs w:val="24"/>
        </w:rPr>
        <w:t xml:space="preserve"> finansinę </w:t>
      </w:r>
      <w:r w:rsidR="006B4172" w:rsidRPr="006B4172">
        <w:rPr>
          <w:sz w:val="24"/>
          <w:szCs w:val="24"/>
        </w:rPr>
        <w:t xml:space="preserve">būklę </w:t>
      </w:r>
      <w:r w:rsidRPr="006B4172">
        <w:rPr>
          <w:sz w:val="24"/>
          <w:szCs w:val="24"/>
        </w:rPr>
        <w:t>paskutinę ataskaitinio laikotarpio dieną</w:t>
      </w:r>
      <w:r w:rsidR="006B4172" w:rsidRPr="006B4172">
        <w:rPr>
          <w:sz w:val="24"/>
          <w:szCs w:val="24"/>
        </w:rPr>
        <w:t xml:space="preserve"> ir parodo po paskutinės ataskaitinio laikotarpio dienos atsiradusias sąlygas, arba </w:t>
      </w:r>
      <w:r w:rsidRPr="006B4172">
        <w:rPr>
          <w:sz w:val="24"/>
          <w:szCs w:val="24"/>
        </w:rPr>
        <w:t xml:space="preserve"> </w:t>
      </w:r>
      <w:r w:rsidR="006B4172" w:rsidRPr="006B4172">
        <w:rPr>
          <w:sz w:val="24"/>
          <w:szCs w:val="24"/>
        </w:rPr>
        <w:t>turi ne</w:t>
      </w:r>
      <w:r w:rsidR="006B4172" w:rsidRPr="006B4172">
        <w:rPr>
          <w:color w:val="000000"/>
          <w:sz w:val="24"/>
          <w:szCs w:val="24"/>
        </w:rPr>
        <w:t xml:space="preserve">reikšmingą poveikį ataskaitinio laikotarpio Fondo finansinei būklei, veiklos rezultatams ir pinigų srautams, </w:t>
      </w:r>
      <w:r w:rsidRPr="006B4172">
        <w:rPr>
          <w:sz w:val="24"/>
          <w:szCs w:val="24"/>
        </w:rPr>
        <w:t xml:space="preserve">yra nekoreguojantieji </w:t>
      </w:r>
      <w:proofErr w:type="spellStart"/>
      <w:r w:rsidRPr="006B4172">
        <w:rPr>
          <w:sz w:val="24"/>
          <w:szCs w:val="24"/>
        </w:rPr>
        <w:t>poataskaitiniai</w:t>
      </w:r>
      <w:proofErr w:type="spellEnd"/>
      <w:r w:rsidRPr="006B4172">
        <w:rPr>
          <w:sz w:val="24"/>
          <w:szCs w:val="24"/>
        </w:rPr>
        <w:t xml:space="preserve"> įvykiai. Nekoreguojantieji </w:t>
      </w:r>
      <w:proofErr w:type="spellStart"/>
      <w:r w:rsidRPr="006B4172">
        <w:rPr>
          <w:sz w:val="24"/>
          <w:szCs w:val="24"/>
        </w:rPr>
        <w:t>poataskaitiniai</w:t>
      </w:r>
      <w:proofErr w:type="spellEnd"/>
      <w:r w:rsidRPr="006B4172">
        <w:rPr>
          <w:sz w:val="24"/>
          <w:szCs w:val="24"/>
        </w:rPr>
        <w:t xml:space="preserve"> įvykiai aprašomi aiškinamajame rašte, </w:t>
      </w:r>
      <w:r w:rsidR="006B4172" w:rsidRPr="006B4172">
        <w:rPr>
          <w:sz w:val="24"/>
          <w:szCs w:val="24"/>
        </w:rPr>
        <w:t xml:space="preserve">jei </w:t>
      </w:r>
      <w:r w:rsidRPr="006B4172">
        <w:rPr>
          <w:sz w:val="24"/>
          <w:szCs w:val="24"/>
        </w:rPr>
        <w:t>reikšmingi.</w:t>
      </w:r>
    </w:p>
    <w:p w14:paraId="30F330BE" w14:textId="77777777" w:rsidR="00BF6C03" w:rsidRPr="00ED5E5E" w:rsidRDefault="00BF6C03" w:rsidP="00517CA1">
      <w:pPr>
        <w:spacing w:before="60" w:after="60"/>
        <w:ind w:left="3"/>
        <w:jc w:val="both"/>
        <w:rPr>
          <w:sz w:val="24"/>
        </w:rPr>
      </w:pPr>
      <w:bookmarkStart w:id="26" w:name="_Toc165137907"/>
      <w:bookmarkStart w:id="27" w:name="_Toc165137599"/>
      <w:bookmarkStart w:id="28" w:name="_Toc165137600"/>
      <w:bookmarkStart w:id="29" w:name="_Toc165137601"/>
      <w:bookmarkStart w:id="30" w:name="_Toc165137602"/>
      <w:bookmarkStart w:id="31" w:name="_Toc165137605"/>
      <w:bookmarkStart w:id="32" w:name="_Toc165137607"/>
      <w:bookmarkStart w:id="33" w:name="_Toc165137611"/>
      <w:bookmarkStart w:id="34" w:name="_Toc165137613"/>
      <w:bookmarkStart w:id="35" w:name="_Toc165137614"/>
      <w:bookmarkStart w:id="36" w:name="_Toc165137615"/>
      <w:bookmarkStart w:id="37" w:name="_Apskaitos_politikos_keitimas"/>
      <w:bookmarkEnd w:id="26"/>
      <w:bookmarkEnd w:id="27"/>
      <w:bookmarkEnd w:id="28"/>
      <w:bookmarkEnd w:id="29"/>
      <w:bookmarkEnd w:id="30"/>
      <w:bookmarkEnd w:id="31"/>
      <w:bookmarkEnd w:id="32"/>
      <w:bookmarkEnd w:id="33"/>
      <w:bookmarkEnd w:id="34"/>
      <w:bookmarkEnd w:id="35"/>
      <w:bookmarkEnd w:id="36"/>
      <w:bookmarkEnd w:id="37"/>
    </w:p>
    <w:p w14:paraId="7CA1AD48" w14:textId="612C0991" w:rsidR="00FC56E9" w:rsidRDefault="009F561D" w:rsidP="003079D1">
      <w:pPr>
        <w:keepNext/>
        <w:keepLines/>
        <w:spacing w:before="60" w:line="276" w:lineRule="auto"/>
        <w:jc w:val="center"/>
        <w:rPr>
          <w:b/>
          <w:sz w:val="24"/>
        </w:rPr>
      </w:pPr>
      <w:bookmarkStart w:id="38" w:name="_Toc248897858"/>
      <w:bookmarkStart w:id="39" w:name="_Toc248897951"/>
      <w:bookmarkStart w:id="40" w:name="_Toc248899300"/>
      <w:bookmarkStart w:id="41" w:name="_Toc248902186"/>
      <w:bookmarkStart w:id="42" w:name="_Toc248902235"/>
      <w:bookmarkStart w:id="43" w:name="_Toc248998668"/>
      <w:bookmarkStart w:id="44" w:name="_Toc249167108"/>
      <w:r w:rsidRPr="003079D1">
        <w:rPr>
          <w:b/>
          <w:sz w:val="24"/>
        </w:rPr>
        <w:t>XI</w:t>
      </w:r>
      <w:r w:rsidR="00F61AE3">
        <w:rPr>
          <w:b/>
          <w:sz w:val="24"/>
        </w:rPr>
        <w:t>II</w:t>
      </w:r>
      <w:r w:rsidRPr="003079D1">
        <w:rPr>
          <w:b/>
          <w:sz w:val="24"/>
        </w:rPr>
        <w:t xml:space="preserve">  </w:t>
      </w:r>
      <w:r w:rsidR="00FC56E9" w:rsidRPr="003079D1">
        <w:rPr>
          <w:b/>
          <w:sz w:val="24"/>
        </w:rPr>
        <w:t>SKYRIUS</w:t>
      </w:r>
    </w:p>
    <w:p w14:paraId="61818F33" w14:textId="77777777" w:rsidR="00BF6C03" w:rsidRPr="00ED5E5E" w:rsidRDefault="00C54CAA" w:rsidP="003079D1">
      <w:pPr>
        <w:keepNext/>
        <w:keepLines/>
        <w:spacing w:before="60" w:line="276" w:lineRule="auto"/>
        <w:jc w:val="center"/>
        <w:rPr>
          <w:b/>
          <w:sz w:val="24"/>
        </w:rPr>
      </w:pPr>
      <w:r>
        <w:rPr>
          <w:b/>
          <w:sz w:val="24"/>
        </w:rPr>
        <w:t>APSKAITOS POLITIKOS KEITIMAS</w:t>
      </w:r>
      <w:bookmarkEnd w:id="38"/>
      <w:bookmarkEnd w:id="39"/>
      <w:bookmarkEnd w:id="40"/>
      <w:bookmarkEnd w:id="41"/>
      <w:bookmarkEnd w:id="42"/>
      <w:bookmarkEnd w:id="43"/>
      <w:bookmarkEnd w:id="44"/>
    </w:p>
    <w:p w14:paraId="425F9508" w14:textId="77777777" w:rsidR="00BF6C03" w:rsidRPr="00ED5E5E" w:rsidRDefault="00BF6C03" w:rsidP="003079D1">
      <w:pPr>
        <w:keepNext/>
        <w:keepLines/>
        <w:spacing w:line="276" w:lineRule="auto"/>
        <w:jc w:val="both"/>
        <w:rPr>
          <w:sz w:val="24"/>
        </w:rPr>
      </w:pPr>
    </w:p>
    <w:p w14:paraId="67E53742" w14:textId="77777777" w:rsidR="00403489" w:rsidRPr="00403489" w:rsidRDefault="003079D1" w:rsidP="003079D1">
      <w:pPr>
        <w:numPr>
          <w:ilvl w:val="0"/>
          <w:numId w:val="5"/>
        </w:numPr>
        <w:shd w:val="clear" w:color="auto" w:fill="FFFFFF"/>
        <w:tabs>
          <w:tab w:val="left" w:pos="1134"/>
        </w:tabs>
        <w:spacing w:before="60" w:after="60" w:line="276" w:lineRule="auto"/>
        <w:ind w:left="0" w:right="5" w:firstLine="567"/>
        <w:jc w:val="both"/>
        <w:rPr>
          <w:sz w:val="24"/>
          <w:szCs w:val="24"/>
        </w:rPr>
      </w:pPr>
      <w:r w:rsidRPr="00403489">
        <w:rPr>
          <w:sz w:val="24"/>
          <w:szCs w:val="24"/>
        </w:rPr>
        <w:t xml:space="preserve">Apskaitos politikos keitimu laikomas </w:t>
      </w:r>
      <w:r w:rsidR="00403489" w:rsidRPr="00403489">
        <w:rPr>
          <w:sz w:val="24"/>
          <w:szCs w:val="24"/>
        </w:rPr>
        <w:t xml:space="preserve">apskaitos </w:t>
      </w:r>
      <w:r w:rsidRPr="00403489">
        <w:rPr>
          <w:sz w:val="24"/>
          <w:szCs w:val="24"/>
        </w:rPr>
        <w:t xml:space="preserve">principų, metodų ir taisyklių, pagal kuriuos tvarkoma </w:t>
      </w:r>
      <w:r w:rsidR="00403489" w:rsidRPr="00403489">
        <w:rPr>
          <w:sz w:val="24"/>
          <w:szCs w:val="24"/>
        </w:rPr>
        <w:t>Fondo</w:t>
      </w:r>
      <w:r w:rsidRPr="00403489">
        <w:rPr>
          <w:sz w:val="24"/>
          <w:szCs w:val="24"/>
        </w:rPr>
        <w:t xml:space="preserve"> apskaita, keitimas</w:t>
      </w:r>
      <w:r w:rsidR="00403489" w:rsidRPr="00403489">
        <w:rPr>
          <w:sz w:val="24"/>
          <w:szCs w:val="24"/>
        </w:rPr>
        <w:t xml:space="preserve">, dėl kurio keičiasi </w:t>
      </w:r>
      <w:r w:rsidR="00403489">
        <w:rPr>
          <w:sz w:val="24"/>
          <w:szCs w:val="24"/>
        </w:rPr>
        <w:t xml:space="preserve">Fondo </w:t>
      </w:r>
      <w:r w:rsidR="00403489" w:rsidRPr="00403489">
        <w:rPr>
          <w:color w:val="000000"/>
          <w:sz w:val="24"/>
          <w:szCs w:val="24"/>
        </w:rPr>
        <w:t>turto, įsipareigojimų, finansavimo sumų, pajamų ir (arba) sąnaudų pripažinimas ir vertinimas</w:t>
      </w:r>
      <w:r w:rsidR="00403489">
        <w:rPr>
          <w:color w:val="000000"/>
          <w:sz w:val="24"/>
          <w:szCs w:val="24"/>
        </w:rPr>
        <w:t>.</w:t>
      </w:r>
    </w:p>
    <w:p w14:paraId="5F85D9A2" w14:textId="77777777" w:rsidR="005E659B" w:rsidRPr="00403489" w:rsidRDefault="005E659B" w:rsidP="003079D1">
      <w:pPr>
        <w:numPr>
          <w:ilvl w:val="0"/>
          <w:numId w:val="5"/>
        </w:numPr>
        <w:shd w:val="clear" w:color="auto" w:fill="FFFFFF"/>
        <w:tabs>
          <w:tab w:val="left" w:pos="1134"/>
        </w:tabs>
        <w:spacing w:before="60" w:after="60" w:line="276" w:lineRule="auto"/>
        <w:ind w:left="0" w:right="5" w:firstLine="567"/>
        <w:jc w:val="both"/>
        <w:rPr>
          <w:sz w:val="24"/>
          <w:szCs w:val="24"/>
        </w:rPr>
      </w:pPr>
      <w:r w:rsidRPr="00403489">
        <w:rPr>
          <w:sz w:val="24"/>
          <w:szCs w:val="24"/>
        </w:rPr>
        <w:t>Apskaitos politikos keitim</w:t>
      </w:r>
      <w:r w:rsidR="003079D1" w:rsidRPr="00403489">
        <w:rPr>
          <w:sz w:val="24"/>
          <w:szCs w:val="24"/>
        </w:rPr>
        <w:t xml:space="preserve">as atliekamas </w:t>
      </w:r>
      <w:r w:rsidRPr="00403489">
        <w:rPr>
          <w:sz w:val="24"/>
          <w:szCs w:val="24"/>
        </w:rPr>
        <w:t>7-ajame VSAFAS „Apskaitos politikos, apskaitinių įverčių keitimas ir klaidų taisymas“</w:t>
      </w:r>
      <w:r w:rsidR="003079D1" w:rsidRPr="00403489">
        <w:rPr>
          <w:sz w:val="24"/>
          <w:szCs w:val="24"/>
        </w:rPr>
        <w:t xml:space="preserve"> nustatyta tvarka</w:t>
      </w:r>
      <w:r w:rsidRPr="00403489">
        <w:rPr>
          <w:sz w:val="24"/>
          <w:szCs w:val="24"/>
        </w:rPr>
        <w:t>.</w:t>
      </w:r>
    </w:p>
    <w:p w14:paraId="2CFB02F4" w14:textId="77777777" w:rsidR="00BF6C03" w:rsidRPr="00ED5E5E" w:rsidRDefault="008740B8" w:rsidP="003079D1">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Fondo pasirinkta apskaitos politika</w:t>
      </w:r>
      <w:r w:rsidR="00BF6C03" w:rsidRPr="00ED5E5E">
        <w:rPr>
          <w:sz w:val="24"/>
          <w:szCs w:val="24"/>
        </w:rPr>
        <w:t xml:space="preserve"> taiko</w:t>
      </w:r>
      <w:r w:rsidRPr="00ED5E5E">
        <w:rPr>
          <w:sz w:val="24"/>
          <w:szCs w:val="24"/>
        </w:rPr>
        <w:t>ma</w:t>
      </w:r>
      <w:r w:rsidR="00BF6C03" w:rsidRPr="00ED5E5E">
        <w:rPr>
          <w:sz w:val="24"/>
          <w:szCs w:val="24"/>
        </w:rPr>
        <w:t xml:space="preserve"> nuolat arba </w:t>
      </w:r>
      <w:r w:rsidR="003079D1">
        <w:rPr>
          <w:sz w:val="24"/>
          <w:szCs w:val="24"/>
        </w:rPr>
        <w:t>kuo ilgesnį laikotarpį</w:t>
      </w:r>
      <w:r w:rsidR="00BF6C03" w:rsidRPr="00ED5E5E">
        <w:rPr>
          <w:sz w:val="24"/>
          <w:szCs w:val="24"/>
        </w:rPr>
        <w:t>, kad būtų galima palyginti skirtingų ataskaitinių laikotarpių finansines ataskaitas</w:t>
      </w:r>
      <w:r w:rsidR="003079D1">
        <w:rPr>
          <w:sz w:val="24"/>
          <w:szCs w:val="24"/>
        </w:rPr>
        <w:t xml:space="preserve"> ir </w:t>
      </w:r>
      <w:r w:rsidR="00BF6C03" w:rsidRPr="00ED5E5E">
        <w:rPr>
          <w:sz w:val="24"/>
          <w:szCs w:val="24"/>
        </w:rPr>
        <w:t xml:space="preserve">nustatyti </w:t>
      </w:r>
      <w:r w:rsidRPr="00ED5E5E">
        <w:rPr>
          <w:sz w:val="24"/>
          <w:szCs w:val="24"/>
        </w:rPr>
        <w:t>Fondo</w:t>
      </w:r>
      <w:r w:rsidR="00BF6C03" w:rsidRPr="00ED5E5E">
        <w:rPr>
          <w:sz w:val="24"/>
          <w:szCs w:val="24"/>
        </w:rPr>
        <w:t xml:space="preserve"> finansinės būklės, veiklos rezultatų ir pinigų srautų keitimosi tendencijas.</w:t>
      </w:r>
    </w:p>
    <w:p w14:paraId="34AD2215" w14:textId="77777777" w:rsidR="00BF6C03" w:rsidRPr="00ED5E5E" w:rsidRDefault="008740B8" w:rsidP="003079D1">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lastRenderedPageBreak/>
        <w:t>Fondas</w:t>
      </w:r>
      <w:r w:rsidR="00BF6C03" w:rsidRPr="00ED5E5E">
        <w:rPr>
          <w:sz w:val="24"/>
          <w:szCs w:val="24"/>
        </w:rPr>
        <w:t xml:space="preserve"> pasirenka ir taiko apskaitos politiką remdamasi</w:t>
      </w:r>
      <w:r w:rsidR="00775182" w:rsidRPr="00ED5E5E">
        <w:rPr>
          <w:sz w:val="24"/>
          <w:szCs w:val="24"/>
        </w:rPr>
        <w:t>s</w:t>
      </w:r>
      <w:r w:rsidR="00BF6C03" w:rsidRPr="00ED5E5E">
        <w:rPr>
          <w:sz w:val="24"/>
          <w:szCs w:val="24"/>
        </w:rPr>
        <w:t xml:space="preserve"> nuostatomis, pateiktomis 1</w:t>
      </w:r>
      <w:r w:rsidR="003079D1">
        <w:rPr>
          <w:sz w:val="24"/>
          <w:szCs w:val="24"/>
        </w:rPr>
        <w:t>-ajame</w:t>
      </w:r>
      <w:r w:rsidR="003079D1" w:rsidRPr="003079D1">
        <w:rPr>
          <w:sz w:val="24"/>
          <w:szCs w:val="24"/>
        </w:rPr>
        <w:t xml:space="preserve"> </w:t>
      </w:r>
      <w:r w:rsidR="003079D1" w:rsidRPr="00ED5E5E">
        <w:rPr>
          <w:sz w:val="24"/>
          <w:szCs w:val="24"/>
        </w:rPr>
        <w:t>VSAFAS</w:t>
      </w:r>
      <w:r w:rsidR="00BF6C03" w:rsidRPr="00ED5E5E">
        <w:rPr>
          <w:sz w:val="24"/>
          <w:szCs w:val="24"/>
        </w:rPr>
        <w:t xml:space="preserve"> „Finansinių ataskaitų rinkinių pateikimas“. </w:t>
      </w:r>
    </w:p>
    <w:p w14:paraId="7101587E" w14:textId="77777777" w:rsidR="00BF6C03" w:rsidRPr="00ED5E5E" w:rsidRDefault="008740B8" w:rsidP="003079D1">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Fondo</w:t>
      </w:r>
      <w:r w:rsidR="00BF6C03" w:rsidRPr="00ED5E5E">
        <w:rPr>
          <w:sz w:val="24"/>
          <w:szCs w:val="24"/>
        </w:rPr>
        <w:t xml:space="preserve"> apskaitos politika gali būti keičiama:</w:t>
      </w:r>
    </w:p>
    <w:p w14:paraId="5BACC3F2" w14:textId="77777777" w:rsidR="00BF6C03" w:rsidRPr="00403489" w:rsidRDefault="00BF6C03" w:rsidP="00BF4F51">
      <w:pPr>
        <w:numPr>
          <w:ilvl w:val="1"/>
          <w:numId w:val="5"/>
        </w:numPr>
        <w:shd w:val="clear" w:color="auto" w:fill="FFFFFF"/>
        <w:tabs>
          <w:tab w:val="left" w:pos="851"/>
          <w:tab w:val="left" w:pos="1560"/>
          <w:tab w:val="left" w:pos="1985"/>
        </w:tabs>
        <w:spacing w:before="60" w:after="60" w:line="276" w:lineRule="auto"/>
        <w:ind w:left="851" w:right="5" w:firstLine="142"/>
        <w:jc w:val="both"/>
        <w:rPr>
          <w:sz w:val="24"/>
          <w:szCs w:val="24"/>
        </w:rPr>
      </w:pPr>
      <w:r w:rsidRPr="00403489">
        <w:rPr>
          <w:sz w:val="24"/>
          <w:szCs w:val="24"/>
        </w:rPr>
        <w:t>dėl VSAFAS nuostatų pakeitimo;</w:t>
      </w:r>
    </w:p>
    <w:p w14:paraId="0DE60398" w14:textId="77777777" w:rsidR="00AF7256" w:rsidRPr="00403489" w:rsidRDefault="00BF6C03" w:rsidP="00BF4F51">
      <w:pPr>
        <w:numPr>
          <w:ilvl w:val="1"/>
          <w:numId w:val="5"/>
        </w:numPr>
        <w:shd w:val="clear" w:color="auto" w:fill="FFFFFF"/>
        <w:tabs>
          <w:tab w:val="left" w:pos="851"/>
          <w:tab w:val="left" w:pos="1560"/>
          <w:tab w:val="left" w:pos="1985"/>
        </w:tabs>
        <w:spacing w:before="60" w:after="60" w:line="276" w:lineRule="auto"/>
        <w:ind w:left="851" w:right="5" w:firstLine="142"/>
        <w:jc w:val="both"/>
        <w:rPr>
          <w:sz w:val="24"/>
          <w:szCs w:val="24"/>
        </w:rPr>
      </w:pPr>
      <w:r w:rsidRPr="00403489">
        <w:rPr>
          <w:sz w:val="24"/>
          <w:szCs w:val="24"/>
        </w:rPr>
        <w:t xml:space="preserve">jei </w:t>
      </w:r>
      <w:r w:rsidR="00AF7256" w:rsidRPr="00403489">
        <w:rPr>
          <w:sz w:val="24"/>
          <w:szCs w:val="24"/>
        </w:rPr>
        <w:t>t</w:t>
      </w:r>
      <w:r w:rsidR="005E659B" w:rsidRPr="00403489">
        <w:rPr>
          <w:sz w:val="24"/>
          <w:szCs w:val="24"/>
        </w:rPr>
        <w:t>o reikalauja kiti teisės aktai.</w:t>
      </w:r>
    </w:p>
    <w:p w14:paraId="4C24882E" w14:textId="77777777" w:rsidR="00403489" w:rsidRPr="00403489" w:rsidRDefault="00403489" w:rsidP="00BF4F51">
      <w:pPr>
        <w:numPr>
          <w:ilvl w:val="1"/>
          <w:numId w:val="5"/>
        </w:numPr>
        <w:shd w:val="clear" w:color="auto" w:fill="FFFFFF"/>
        <w:tabs>
          <w:tab w:val="left" w:pos="851"/>
          <w:tab w:val="left" w:pos="1560"/>
          <w:tab w:val="left" w:pos="1985"/>
        </w:tabs>
        <w:spacing w:before="60" w:after="60" w:line="276" w:lineRule="auto"/>
        <w:ind w:left="851" w:right="5" w:firstLine="142"/>
        <w:jc w:val="both"/>
        <w:rPr>
          <w:sz w:val="24"/>
          <w:szCs w:val="24"/>
        </w:rPr>
      </w:pPr>
      <w:r w:rsidRPr="00403489">
        <w:rPr>
          <w:color w:val="000000"/>
          <w:sz w:val="24"/>
          <w:szCs w:val="24"/>
        </w:rPr>
        <w:t>siekiant tinkamiau parodyti Fondo finansinę būklę, veiklos rezultatus ir pinigų srautus.</w:t>
      </w:r>
    </w:p>
    <w:p w14:paraId="30891BC3" w14:textId="77777777" w:rsidR="00403489" w:rsidRPr="00403489" w:rsidRDefault="00403489" w:rsidP="00403489">
      <w:pPr>
        <w:numPr>
          <w:ilvl w:val="0"/>
          <w:numId w:val="5"/>
        </w:numPr>
        <w:shd w:val="clear" w:color="auto" w:fill="FFFFFF"/>
        <w:tabs>
          <w:tab w:val="left" w:pos="1134"/>
        </w:tabs>
        <w:spacing w:before="60" w:after="60" w:line="276" w:lineRule="auto"/>
        <w:ind w:left="0" w:right="5" w:firstLine="567"/>
        <w:jc w:val="both"/>
        <w:rPr>
          <w:sz w:val="24"/>
          <w:szCs w:val="24"/>
        </w:rPr>
      </w:pPr>
      <w:r w:rsidRPr="00403489">
        <w:rPr>
          <w:color w:val="000000"/>
          <w:sz w:val="24"/>
          <w:szCs w:val="24"/>
        </w:rPr>
        <w:t>Apskaitos politikos keitimu nelaikoma:</w:t>
      </w:r>
      <w:bookmarkStart w:id="45" w:name="part_2881a854adbf4ee08354c0fe71de4fb1"/>
      <w:bookmarkEnd w:id="45"/>
    </w:p>
    <w:p w14:paraId="16FAD385" w14:textId="77777777" w:rsidR="00403489" w:rsidRPr="00403489" w:rsidRDefault="00403489" w:rsidP="0053132E">
      <w:pPr>
        <w:numPr>
          <w:ilvl w:val="1"/>
          <w:numId w:val="5"/>
        </w:numPr>
        <w:shd w:val="clear" w:color="auto" w:fill="FFFFFF"/>
        <w:tabs>
          <w:tab w:val="left" w:pos="1134"/>
          <w:tab w:val="left" w:pos="1560"/>
          <w:tab w:val="left" w:pos="1843"/>
        </w:tabs>
        <w:spacing w:before="60" w:after="60" w:line="276" w:lineRule="auto"/>
        <w:ind w:left="1560" w:right="5" w:hanging="567"/>
        <w:jc w:val="both"/>
        <w:rPr>
          <w:sz w:val="24"/>
          <w:szCs w:val="24"/>
        </w:rPr>
      </w:pPr>
      <w:r w:rsidRPr="00403489">
        <w:rPr>
          <w:color w:val="000000"/>
          <w:sz w:val="24"/>
          <w:szCs w:val="24"/>
        </w:rPr>
        <w:t>naujos apskaitos politikos taikymas ūkinėms operacijoms ir ūkiniams įvykiams, kurių turinys iš esmės skiriasi nuo ankstesnių;</w:t>
      </w:r>
      <w:bookmarkStart w:id="46" w:name="part_b1e25273ae3143d38e5cd23af7c0794e"/>
      <w:bookmarkEnd w:id="46"/>
    </w:p>
    <w:p w14:paraId="2F915A54" w14:textId="77777777" w:rsidR="00403489" w:rsidRPr="00403489" w:rsidRDefault="00403489" w:rsidP="0053132E">
      <w:pPr>
        <w:numPr>
          <w:ilvl w:val="1"/>
          <w:numId w:val="5"/>
        </w:numPr>
        <w:shd w:val="clear" w:color="auto" w:fill="FFFFFF"/>
        <w:tabs>
          <w:tab w:val="left" w:pos="1134"/>
          <w:tab w:val="left" w:pos="1560"/>
          <w:tab w:val="left" w:pos="1843"/>
        </w:tabs>
        <w:spacing w:before="60" w:after="60" w:line="276" w:lineRule="auto"/>
        <w:ind w:left="1560" w:right="5" w:hanging="567"/>
        <w:jc w:val="both"/>
        <w:rPr>
          <w:sz w:val="24"/>
          <w:szCs w:val="24"/>
        </w:rPr>
      </w:pPr>
      <w:r w:rsidRPr="00403489">
        <w:rPr>
          <w:color w:val="000000"/>
          <w:sz w:val="24"/>
          <w:szCs w:val="24"/>
        </w:rPr>
        <w:t xml:space="preserve">naujos apskaitos politikos taikymas ūkinėms operacijoms, kurių </w:t>
      </w:r>
      <w:r>
        <w:rPr>
          <w:color w:val="000000"/>
          <w:sz w:val="24"/>
          <w:szCs w:val="24"/>
        </w:rPr>
        <w:t xml:space="preserve">Fondas </w:t>
      </w:r>
      <w:r w:rsidRPr="00403489">
        <w:rPr>
          <w:color w:val="000000"/>
          <w:sz w:val="24"/>
          <w:szCs w:val="24"/>
        </w:rPr>
        <w:t>iki to laiko nevykdė, ir ūkiniams įvykiams, kurių neturėjo.</w:t>
      </w:r>
    </w:p>
    <w:p w14:paraId="76430727" w14:textId="77777777" w:rsidR="009508BD" w:rsidRPr="009508BD" w:rsidRDefault="00BF6C03" w:rsidP="009508BD">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Apskaitos politikos keitimas finansinėse ataskaitose parodomas taikant retrospektyvinį būdą, </w:t>
      </w:r>
      <w:proofErr w:type="spellStart"/>
      <w:r w:rsidRPr="00ED5E5E">
        <w:rPr>
          <w:sz w:val="24"/>
          <w:szCs w:val="24"/>
        </w:rPr>
        <w:t>t.y</w:t>
      </w:r>
      <w:proofErr w:type="spellEnd"/>
      <w:r w:rsidRPr="00ED5E5E">
        <w:rPr>
          <w:sz w:val="24"/>
          <w:szCs w:val="24"/>
        </w:rPr>
        <w:t>. nauja apskaitos politika taikoma taip, lyg ji visada būtų buvusi naudojama, todėl pakeista apskaitos politika yra pritaikoma ūkinėms operacijoms ir ūkiniams įvykiams nuo jų atsiradimo.</w:t>
      </w:r>
      <w:r w:rsidR="009508BD">
        <w:rPr>
          <w:sz w:val="24"/>
          <w:szCs w:val="24"/>
        </w:rPr>
        <w:t xml:space="preserve"> Tačiau a</w:t>
      </w:r>
      <w:r w:rsidR="009508BD" w:rsidRPr="009508BD">
        <w:rPr>
          <w:color w:val="000000"/>
          <w:sz w:val="24"/>
          <w:szCs w:val="24"/>
        </w:rPr>
        <w:t xml:space="preserve">pskaitos politikos keitimas dėl </w:t>
      </w:r>
      <w:r w:rsidR="009508BD">
        <w:rPr>
          <w:color w:val="000000"/>
          <w:sz w:val="24"/>
          <w:szCs w:val="24"/>
        </w:rPr>
        <w:t>naujo</w:t>
      </w:r>
      <w:r w:rsidR="009508BD" w:rsidRPr="009508BD">
        <w:rPr>
          <w:color w:val="000000"/>
          <w:sz w:val="24"/>
          <w:szCs w:val="24"/>
        </w:rPr>
        <w:t xml:space="preserve"> VSAFAS pritaikymo </w:t>
      </w:r>
      <w:r w:rsidR="009508BD">
        <w:rPr>
          <w:color w:val="000000"/>
          <w:sz w:val="24"/>
          <w:szCs w:val="24"/>
        </w:rPr>
        <w:t xml:space="preserve">arba pakeitimo </w:t>
      </w:r>
      <w:r w:rsidR="009508BD" w:rsidRPr="009508BD">
        <w:rPr>
          <w:color w:val="000000"/>
          <w:sz w:val="24"/>
          <w:szCs w:val="24"/>
        </w:rPr>
        <w:t>rodomas pagal to VSAFAS pereinamąsias nuostatas</w:t>
      </w:r>
      <w:r w:rsidR="009508BD">
        <w:rPr>
          <w:color w:val="000000"/>
          <w:sz w:val="24"/>
          <w:szCs w:val="24"/>
        </w:rPr>
        <w:t>, jei tokios yra</w:t>
      </w:r>
      <w:r w:rsidR="009508BD" w:rsidRPr="009508BD">
        <w:rPr>
          <w:color w:val="000000"/>
          <w:sz w:val="24"/>
          <w:szCs w:val="24"/>
        </w:rPr>
        <w:t>.</w:t>
      </w:r>
    </w:p>
    <w:p w14:paraId="04765DAE" w14:textId="77777777" w:rsidR="009508BD" w:rsidRDefault="00AF7256" w:rsidP="009508BD">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Apskaitos politika gali būti keičiama tik nuo </w:t>
      </w:r>
      <w:r w:rsidR="009508BD">
        <w:rPr>
          <w:sz w:val="24"/>
          <w:szCs w:val="24"/>
        </w:rPr>
        <w:t xml:space="preserve">finansinių metų </w:t>
      </w:r>
      <w:r w:rsidRPr="00ED5E5E">
        <w:rPr>
          <w:sz w:val="24"/>
          <w:szCs w:val="24"/>
        </w:rPr>
        <w:t xml:space="preserve">pradžios, </w:t>
      </w:r>
      <w:r w:rsidR="009508BD">
        <w:rPr>
          <w:sz w:val="24"/>
          <w:szCs w:val="24"/>
        </w:rPr>
        <w:t xml:space="preserve">siekiant finansinę </w:t>
      </w:r>
      <w:r w:rsidRPr="00ED5E5E">
        <w:rPr>
          <w:sz w:val="24"/>
          <w:szCs w:val="24"/>
        </w:rPr>
        <w:t>informacij</w:t>
      </w:r>
      <w:r w:rsidR="009508BD">
        <w:rPr>
          <w:sz w:val="24"/>
          <w:szCs w:val="24"/>
        </w:rPr>
        <w:t>ą</w:t>
      </w:r>
      <w:r w:rsidRPr="00ED5E5E">
        <w:rPr>
          <w:sz w:val="24"/>
          <w:szCs w:val="24"/>
        </w:rPr>
        <w:t xml:space="preserve"> už visą ataskaitinį laikotarpį parod</w:t>
      </w:r>
      <w:r w:rsidR="009508BD">
        <w:rPr>
          <w:sz w:val="24"/>
          <w:szCs w:val="24"/>
        </w:rPr>
        <w:t>yti</w:t>
      </w:r>
      <w:r w:rsidRPr="00ED5E5E">
        <w:rPr>
          <w:sz w:val="24"/>
          <w:szCs w:val="24"/>
        </w:rPr>
        <w:t xml:space="preserve"> taikant vienodą apskaitos politiką panašaus pobūdžio ūkinėms operacijoms ir ūkiniams įvykiams.</w:t>
      </w:r>
    </w:p>
    <w:p w14:paraId="4BF48F16" w14:textId="77777777" w:rsidR="009508BD" w:rsidRPr="009508BD" w:rsidRDefault="009508BD"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9508BD">
        <w:rPr>
          <w:color w:val="000000"/>
          <w:sz w:val="24"/>
          <w:szCs w:val="24"/>
        </w:rPr>
        <w:t>Poveikis, kurį daro apskaitos politikos keitimas einamojo ataskaitinio laikotarpio informacijai ir darytų ankstesnių ataskaitinių laikotarpių informacijai, registruojamas apskaitoje tą ataskaitinį laikotarpį, kurį apskaitos politika pakeičiama, ir rodomas einamojo ataskaitinio laikotarpio finansinėse ataskaitose</w:t>
      </w:r>
      <w:r>
        <w:rPr>
          <w:color w:val="000000"/>
          <w:sz w:val="24"/>
          <w:szCs w:val="24"/>
        </w:rPr>
        <w:t xml:space="preserve">, </w:t>
      </w:r>
      <w:proofErr w:type="spellStart"/>
      <w:r>
        <w:rPr>
          <w:color w:val="000000"/>
          <w:sz w:val="24"/>
          <w:szCs w:val="24"/>
        </w:rPr>
        <w:t>t.y</w:t>
      </w:r>
      <w:proofErr w:type="spellEnd"/>
      <w:r>
        <w:rPr>
          <w:color w:val="000000"/>
          <w:sz w:val="24"/>
          <w:szCs w:val="24"/>
        </w:rPr>
        <w:t>.</w:t>
      </w:r>
      <w:r w:rsidRPr="009508BD">
        <w:rPr>
          <w:color w:val="000000"/>
          <w:sz w:val="24"/>
          <w:szCs w:val="24"/>
        </w:rPr>
        <w:t xml:space="preserve"> </w:t>
      </w:r>
      <w:r>
        <w:rPr>
          <w:color w:val="000000"/>
          <w:sz w:val="24"/>
          <w:szCs w:val="24"/>
        </w:rPr>
        <w:t>l</w:t>
      </w:r>
      <w:r w:rsidRPr="009508BD">
        <w:rPr>
          <w:color w:val="000000"/>
          <w:sz w:val="24"/>
          <w:szCs w:val="24"/>
        </w:rPr>
        <w:t xml:space="preserve">yginamoji ankstesnio ataskaitinio laikotarpio informacija finansinėse ataskaitose nekoreguojama. Ataskaitinio laikotarpio veiklos rezultatų ataskaitoje apskaitos politikos keitimo poveikio dalis, susijusi su ankstesniais ataskaitiniais laikotarpiais, rodoma straipsnyje „Apskaitos politikos keitimo ir esminių klaidų taisymo įtaka“. Su apskaitos politikos keitimu susijusi informacija pateikiama </w:t>
      </w:r>
      <w:r>
        <w:rPr>
          <w:color w:val="000000"/>
          <w:sz w:val="24"/>
          <w:szCs w:val="24"/>
        </w:rPr>
        <w:t>Fondo</w:t>
      </w:r>
      <w:r w:rsidRPr="009508BD">
        <w:rPr>
          <w:color w:val="000000"/>
          <w:sz w:val="24"/>
          <w:szCs w:val="24"/>
        </w:rPr>
        <w:t xml:space="preserve"> finansinių ataskaitų aiškinamajame rašte</w:t>
      </w:r>
    </w:p>
    <w:p w14:paraId="002225A6" w14:textId="77777777" w:rsidR="001C1147" w:rsidRPr="009508BD" w:rsidRDefault="001C1147" w:rsidP="00680877">
      <w:pPr>
        <w:shd w:val="clear" w:color="auto" w:fill="FFFFFF"/>
        <w:tabs>
          <w:tab w:val="left" w:pos="1134"/>
        </w:tabs>
        <w:spacing w:before="60" w:line="276" w:lineRule="auto"/>
        <w:ind w:left="567" w:right="5"/>
        <w:jc w:val="both"/>
        <w:rPr>
          <w:sz w:val="24"/>
          <w:szCs w:val="24"/>
        </w:rPr>
      </w:pPr>
    </w:p>
    <w:p w14:paraId="390AFEF0" w14:textId="58CCEFC7" w:rsidR="00FC56E9" w:rsidRDefault="00C54CAA" w:rsidP="00680877">
      <w:pPr>
        <w:keepNext/>
        <w:keepLines/>
        <w:spacing w:line="276" w:lineRule="auto"/>
        <w:jc w:val="center"/>
        <w:rPr>
          <w:b/>
          <w:sz w:val="24"/>
        </w:rPr>
      </w:pPr>
      <w:bookmarkStart w:id="47" w:name="_Toc229882768"/>
      <w:bookmarkStart w:id="48" w:name="_Toc244312129"/>
      <w:bookmarkStart w:id="49" w:name="_Toc244312575"/>
      <w:bookmarkStart w:id="50" w:name="_Toc248897859"/>
      <w:bookmarkStart w:id="51" w:name="_Toc248897952"/>
      <w:bookmarkStart w:id="52" w:name="_Toc248899301"/>
      <w:bookmarkStart w:id="53" w:name="_Toc248902187"/>
      <w:bookmarkStart w:id="54" w:name="_Toc248902236"/>
      <w:bookmarkStart w:id="55" w:name="_Toc248998669"/>
      <w:bookmarkStart w:id="56" w:name="_Toc249167109"/>
      <w:r>
        <w:rPr>
          <w:b/>
          <w:sz w:val="24"/>
        </w:rPr>
        <w:t>X</w:t>
      </w:r>
      <w:r w:rsidR="004F605B">
        <w:rPr>
          <w:b/>
          <w:sz w:val="24"/>
        </w:rPr>
        <w:t>I</w:t>
      </w:r>
      <w:r w:rsidR="00C412AE">
        <w:rPr>
          <w:b/>
          <w:sz w:val="24"/>
        </w:rPr>
        <w:t>V</w:t>
      </w:r>
      <w:r w:rsidR="00071F23">
        <w:rPr>
          <w:b/>
          <w:sz w:val="24"/>
        </w:rPr>
        <w:t xml:space="preserve"> </w:t>
      </w:r>
      <w:r>
        <w:rPr>
          <w:b/>
          <w:sz w:val="24"/>
        </w:rPr>
        <w:t xml:space="preserve"> </w:t>
      </w:r>
      <w:r w:rsidR="00FC56E9">
        <w:rPr>
          <w:b/>
          <w:sz w:val="24"/>
        </w:rPr>
        <w:t>SKYRIUS</w:t>
      </w:r>
    </w:p>
    <w:p w14:paraId="75E3086A" w14:textId="7177EE91" w:rsidR="00BF6C03" w:rsidRPr="00ED5E5E" w:rsidRDefault="00BF6C03" w:rsidP="00680877">
      <w:pPr>
        <w:keepNext/>
        <w:keepLines/>
        <w:spacing w:line="276" w:lineRule="auto"/>
        <w:jc w:val="center"/>
        <w:rPr>
          <w:b/>
          <w:sz w:val="24"/>
        </w:rPr>
      </w:pPr>
      <w:r w:rsidRPr="00ED5E5E">
        <w:rPr>
          <w:b/>
          <w:sz w:val="24"/>
        </w:rPr>
        <w:t>A</w:t>
      </w:r>
      <w:r w:rsidR="00C54CAA">
        <w:rPr>
          <w:b/>
          <w:sz w:val="24"/>
        </w:rPr>
        <w:t>PSKAIT</w:t>
      </w:r>
      <w:r w:rsidR="00FB4F1C">
        <w:rPr>
          <w:b/>
          <w:sz w:val="24"/>
        </w:rPr>
        <w:t>INIŲ</w:t>
      </w:r>
      <w:r w:rsidR="00C54CAA">
        <w:rPr>
          <w:b/>
          <w:sz w:val="24"/>
        </w:rPr>
        <w:t xml:space="preserve"> ĮV</w:t>
      </w:r>
      <w:r w:rsidR="00D339D3">
        <w:rPr>
          <w:b/>
          <w:sz w:val="24"/>
        </w:rPr>
        <w:t>E</w:t>
      </w:r>
      <w:r w:rsidR="00C54CAA">
        <w:rPr>
          <w:b/>
          <w:sz w:val="24"/>
        </w:rPr>
        <w:t>RČIŲ KEITIMAS</w:t>
      </w:r>
      <w:bookmarkEnd w:id="47"/>
      <w:bookmarkEnd w:id="48"/>
      <w:bookmarkEnd w:id="49"/>
      <w:bookmarkEnd w:id="50"/>
      <w:bookmarkEnd w:id="51"/>
      <w:bookmarkEnd w:id="52"/>
      <w:bookmarkEnd w:id="53"/>
      <w:bookmarkEnd w:id="54"/>
      <w:bookmarkEnd w:id="55"/>
      <w:bookmarkEnd w:id="56"/>
    </w:p>
    <w:p w14:paraId="21C6C0D2" w14:textId="77777777" w:rsidR="00BF6C03" w:rsidRPr="00ED5E5E" w:rsidRDefault="00BF6C03" w:rsidP="00680877">
      <w:pPr>
        <w:keepNext/>
        <w:keepLines/>
        <w:spacing w:line="276" w:lineRule="auto"/>
        <w:jc w:val="both"/>
        <w:rPr>
          <w:sz w:val="24"/>
        </w:rPr>
      </w:pPr>
    </w:p>
    <w:p w14:paraId="60E00AEF" w14:textId="77777777" w:rsidR="007F5850" w:rsidRPr="007F5850" w:rsidRDefault="00BF6C03" w:rsidP="007F5850">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 xml:space="preserve">Apskaitinis įvertis </w:t>
      </w:r>
      <w:r w:rsidR="00775182" w:rsidRPr="00ED5E5E">
        <w:rPr>
          <w:sz w:val="24"/>
          <w:szCs w:val="24"/>
        </w:rPr>
        <w:t>–</w:t>
      </w:r>
      <w:r w:rsidRPr="00ED5E5E">
        <w:rPr>
          <w:sz w:val="24"/>
          <w:szCs w:val="24"/>
        </w:rPr>
        <w:t xml:space="preserve"> remiantis prielaidomis, atsižvelgiant į dabartinę turto ir įsipareigojimų vertę ir tikėtiną naudą ar įsipareigojimus nustatomas apytikslis dydis, naudojamas turto ir įsipareigojimų vertei nustatyti.</w:t>
      </w:r>
      <w:r w:rsidR="007F5850">
        <w:rPr>
          <w:sz w:val="24"/>
          <w:szCs w:val="24"/>
        </w:rPr>
        <w:t xml:space="preserve"> </w:t>
      </w:r>
      <w:r w:rsidR="007F5850" w:rsidRPr="007F5850">
        <w:rPr>
          <w:sz w:val="24"/>
          <w:szCs w:val="24"/>
        </w:rPr>
        <w:t xml:space="preserve">Apskaitiniai įverčiai naudojami, kai turto ar įsipareigojimų vertės negali būti tiksliai apskaičiuotos, </w:t>
      </w:r>
      <w:r w:rsidR="007F5850">
        <w:rPr>
          <w:sz w:val="24"/>
          <w:szCs w:val="24"/>
        </w:rPr>
        <w:t>tačiau gali būti patikimai</w:t>
      </w:r>
      <w:r w:rsidR="007F5850" w:rsidRPr="007F5850">
        <w:rPr>
          <w:sz w:val="24"/>
          <w:szCs w:val="24"/>
        </w:rPr>
        <w:t xml:space="preserve"> įvertintos.</w:t>
      </w:r>
    </w:p>
    <w:p w14:paraId="0E105A14" w14:textId="77777777" w:rsidR="00680877" w:rsidRPr="00680877" w:rsidRDefault="00680877"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680877">
        <w:rPr>
          <w:sz w:val="24"/>
          <w:szCs w:val="24"/>
        </w:rPr>
        <w:t>Fondo apskaitoje gali būti atliekami tokie įverčiai:</w:t>
      </w:r>
    </w:p>
    <w:p w14:paraId="245C7048"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finansinio turto tikrosios vertės nustatymas;</w:t>
      </w:r>
    </w:p>
    <w:p w14:paraId="094C4AC8"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finansinio turto nuvertėjimo ir nuvertėjimo atstatymo nustatymas;</w:t>
      </w:r>
    </w:p>
    <w:p w14:paraId="4EDD9F37"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 xml:space="preserve">sukauptų pajamų </w:t>
      </w:r>
      <w:r w:rsidR="00FB4F1C">
        <w:rPr>
          <w:sz w:val="24"/>
          <w:szCs w:val="24"/>
        </w:rPr>
        <w:t xml:space="preserve">(gautinų sumų) </w:t>
      </w:r>
      <w:r w:rsidRPr="00680877">
        <w:rPr>
          <w:sz w:val="24"/>
          <w:szCs w:val="24"/>
        </w:rPr>
        <w:t>įvertinimas;</w:t>
      </w:r>
    </w:p>
    <w:p w14:paraId="2731E28A"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 xml:space="preserve">techninių ir kitų </w:t>
      </w:r>
      <w:proofErr w:type="spellStart"/>
      <w:r w:rsidRPr="00680877">
        <w:rPr>
          <w:sz w:val="24"/>
          <w:szCs w:val="24"/>
        </w:rPr>
        <w:t>atidėjinių</w:t>
      </w:r>
      <w:proofErr w:type="spellEnd"/>
      <w:r w:rsidRPr="00680877">
        <w:rPr>
          <w:sz w:val="24"/>
          <w:szCs w:val="24"/>
        </w:rPr>
        <w:t xml:space="preserve"> nustatymas;</w:t>
      </w:r>
    </w:p>
    <w:p w14:paraId="3FCC8EA4"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lastRenderedPageBreak/>
        <w:t xml:space="preserve">sukauptų sąnaudų </w:t>
      </w:r>
      <w:r w:rsidR="00FB4F1C">
        <w:rPr>
          <w:sz w:val="24"/>
          <w:szCs w:val="24"/>
        </w:rPr>
        <w:t xml:space="preserve">(mokėtinų sumų) </w:t>
      </w:r>
      <w:r w:rsidRPr="00680877">
        <w:rPr>
          <w:sz w:val="24"/>
          <w:szCs w:val="24"/>
        </w:rPr>
        <w:t>įvertinimas;</w:t>
      </w:r>
    </w:p>
    <w:p w14:paraId="2589007F"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finansinio turto ar įsipareigojimų amortizuotos savikainos nustatymas;</w:t>
      </w:r>
    </w:p>
    <w:p w14:paraId="13E4D697" w14:textId="77777777" w:rsidR="00680877" w:rsidRPr="00680877" w:rsidRDefault="00680877" w:rsidP="00C86B72">
      <w:pPr>
        <w:widowControl/>
        <w:numPr>
          <w:ilvl w:val="1"/>
          <w:numId w:val="5"/>
        </w:numPr>
        <w:tabs>
          <w:tab w:val="left" w:pos="1134"/>
          <w:tab w:val="left" w:pos="1985"/>
        </w:tabs>
        <w:autoSpaceDE/>
        <w:autoSpaceDN/>
        <w:adjustRightInd/>
        <w:spacing w:line="276" w:lineRule="auto"/>
        <w:ind w:left="1134" w:hanging="141"/>
        <w:jc w:val="both"/>
        <w:rPr>
          <w:sz w:val="24"/>
          <w:szCs w:val="24"/>
        </w:rPr>
      </w:pPr>
      <w:r w:rsidRPr="00680877">
        <w:rPr>
          <w:sz w:val="24"/>
          <w:szCs w:val="24"/>
        </w:rPr>
        <w:t>kiti įverčiai.</w:t>
      </w:r>
    </w:p>
    <w:p w14:paraId="4D091926" w14:textId="77777777" w:rsidR="009F06AD" w:rsidRPr="00ED5E5E" w:rsidRDefault="009F06AD"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Apskaitinių įverčių keitimo apskaitos reikalavimai nustatyti 7-ajame VSAFAS „Apskaitos politikos, apskaitinių įverčių keitimas ir klaidų taisymas“.</w:t>
      </w:r>
    </w:p>
    <w:p w14:paraId="7116ACC8" w14:textId="77777777" w:rsidR="007F5850" w:rsidRDefault="00BF6C03"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7F5850">
        <w:rPr>
          <w:sz w:val="24"/>
          <w:szCs w:val="24"/>
        </w:rPr>
        <w:t xml:space="preserve">Apskaitiniai įverčiai yra peržiūrimi </w:t>
      </w:r>
      <w:r w:rsidR="007F5850" w:rsidRPr="007F5850">
        <w:rPr>
          <w:sz w:val="24"/>
          <w:szCs w:val="24"/>
        </w:rPr>
        <w:t xml:space="preserve">kiekvieno ataskaitinio laikotarpio pabaigoje, jei </w:t>
      </w:r>
      <w:r w:rsidRPr="007F5850">
        <w:rPr>
          <w:sz w:val="24"/>
          <w:szCs w:val="24"/>
        </w:rPr>
        <w:t>pasikeičia aplinkybės, kuriomis buvo remtasi atliekant įvertinimą, arba atsiranda papildomos informacijos ar kitų įvykių.</w:t>
      </w:r>
      <w:r w:rsidR="007F5850" w:rsidRPr="007F5850">
        <w:rPr>
          <w:sz w:val="24"/>
          <w:szCs w:val="24"/>
        </w:rPr>
        <w:t xml:space="preserve"> </w:t>
      </w:r>
    </w:p>
    <w:p w14:paraId="0DEF56AA" w14:textId="77777777" w:rsidR="00BF6C03" w:rsidRPr="007F5850" w:rsidRDefault="00BF6C03"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7F5850">
        <w:rPr>
          <w:sz w:val="24"/>
          <w:szCs w:val="24"/>
        </w:rPr>
        <w:t>Apskaitinio įverčio keitimas apskaitoje registruojamas tą ataskaitinį laikotarpį, kurį keitimas buvo atliktas, o finansinėse ataskaitose parodomas taikant perspektyvinį būdą.</w:t>
      </w:r>
    </w:p>
    <w:p w14:paraId="31DC81B7" w14:textId="77777777" w:rsidR="00BF6C03" w:rsidRDefault="00BF6C03" w:rsidP="00680877">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Finansinių ataskaitų elemento vertės pokytis, atsiradęs dėl apskaitinio įverčio pokyčio, parod</w:t>
      </w:r>
      <w:r w:rsidR="007F5850">
        <w:rPr>
          <w:sz w:val="24"/>
          <w:szCs w:val="24"/>
        </w:rPr>
        <w:t>omas</w:t>
      </w:r>
      <w:r w:rsidRPr="00ED5E5E">
        <w:rPr>
          <w:sz w:val="24"/>
          <w:szCs w:val="24"/>
        </w:rPr>
        <w:t xml:space="preserve"> toje pačioje veiklos rezultatų ataskaitos eilutėje, kurioje buvo parodyta prieš tai buvusi šio ataskaitos elemento vertė. Informacija, susijusi su apskaitinio įverčio pakeitimu, pateikiama aiškinamajame rašte</w:t>
      </w:r>
      <w:r w:rsidR="007F5850">
        <w:rPr>
          <w:sz w:val="24"/>
          <w:szCs w:val="24"/>
        </w:rPr>
        <w:t>, jei reikšminga</w:t>
      </w:r>
      <w:r w:rsidRPr="00ED5E5E">
        <w:rPr>
          <w:sz w:val="24"/>
          <w:szCs w:val="24"/>
        </w:rPr>
        <w:t>.</w:t>
      </w:r>
    </w:p>
    <w:p w14:paraId="736907AB" w14:textId="77777777" w:rsidR="007F5850" w:rsidRPr="007F5850" w:rsidRDefault="00A84EED" w:rsidP="00680877">
      <w:pPr>
        <w:numPr>
          <w:ilvl w:val="0"/>
          <w:numId w:val="5"/>
        </w:numPr>
        <w:shd w:val="clear" w:color="auto" w:fill="FFFFFF"/>
        <w:tabs>
          <w:tab w:val="left" w:pos="1134"/>
        </w:tabs>
        <w:spacing w:before="60" w:after="60" w:line="276" w:lineRule="auto"/>
        <w:ind w:left="0" w:right="5" w:firstLine="567"/>
        <w:jc w:val="both"/>
        <w:rPr>
          <w:sz w:val="24"/>
          <w:szCs w:val="24"/>
        </w:rPr>
      </w:pPr>
      <w:r>
        <w:rPr>
          <w:color w:val="000000"/>
          <w:sz w:val="24"/>
          <w:szCs w:val="24"/>
        </w:rPr>
        <w:t>Kai</w:t>
      </w:r>
      <w:r w:rsidR="007F5850" w:rsidRPr="007F5850">
        <w:rPr>
          <w:color w:val="000000"/>
          <w:sz w:val="24"/>
          <w:szCs w:val="24"/>
        </w:rPr>
        <w:t xml:space="preserve"> sudėtinga nustatyti, ar pasikeitimas laikytinas apskaitos politikos keitimu ar apskaitinio įverčio keitimu, pirmenybė teikiama apskaitinio įverčio keitimui.</w:t>
      </w:r>
    </w:p>
    <w:p w14:paraId="1F58222F" w14:textId="77777777" w:rsidR="00BF6C03" w:rsidRPr="00ED5E5E" w:rsidRDefault="00BF6C03" w:rsidP="00626C74">
      <w:pPr>
        <w:spacing w:before="60" w:after="60" w:line="276" w:lineRule="auto"/>
        <w:ind w:left="540"/>
        <w:jc w:val="both"/>
        <w:rPr>
          <w:sz w:val="24"/>
        </w:rPr>
      </w:pPr>
    </w:p>
    <w:p w14:paraId="132430AE" w14:textId="21082A49" w:rsidR="00FC56E9" w:rsidRDefault="00C54CAA" w:rsidP="00626C74">
      <w:pPr>
        <w:keepNext/>
        <w:keepLines/>
        <w:spacing w:before="60" w:line="276" w:lineRule="auto"/>
        <w:jc w:val="center"/>
        <w:rPr>
          <w:b/>
          <w:sz w:val="24"/>
        </w:rPr>
      </w:pPr>
      <w:bookmarkStart w:id="57" w:name="_Toc229882769"/>
      <w:bookmarkStart w:id="58" w:name="_Toc244312130"/>
      <w:bookmarkStart w:id="59" w:name="_Toc244312576"/>
      <w:bookmarkStart w:id="60" w:name="_Toc248897860"/>
      <w:bookmarkStart w:id="61" w:name="_Toc248897953"/>
      <w:bookmarkStart w:id="62" w:name="_Toc248899302"/>
      <w:bookmarkStart w:id="63" w:name="_Toc248902188"/>
      <w:bookmarkStart w:id="64" w:name="_Toc248902237"/>
      <w:bookmarkStart w:id="65" w:name="_Toc248998670"/>
      <w:bookmarkStart w:id="66" w:name="_Toc249167110"/>
      <w:r>
        <w:rPr>
          <w:b/>
          <w:sz w:val="24"/>
        </w:rPr>
        <w:t xml:space="preserve">XV </w:t>
      </w:r>
      <w:r w:rsidR="00FC56E9">
        <w:rPr>
          <w:b/>
          <w:sz w:val="24"/>
        </w:rPr>
        <w:t>SKYRIUS</w:t>
      </w:r>
    </w:p>
    <w:p w14:paraId="6E6C4140" w14:textId="77777777" w:rsidR="00BF6C03" w:rsidRPr="00ED5E5E" w:rsidRDefault="00C54CAA" w:rsidP="00626C74">
      <w:pPr>
        <w:keepNext/>
        <w:keepLines/>
        <w:spacing w:before="60" w:line="276" w:lineRule="auto"/>
        <w:jc w:val="center"/>
        <w:rPr>
          <w:b/>
          <w:sz w:val="24"/>
        </w:rPr>
      </w:pPr>
      <w:r>
        <w:rPr>
          <w:b/>
          <w:sz w:val="24"/>
        </w:rPr>
        <w:t>APSKAITOS KLAIDŲ TAISYMAS</w:t>
      </w:r>
      <w:bookmarkEnd w:id="57"/>
      <w:bookmarkEnd w:id="58"/>
      <w:bookmarkEnd w:id="59"/>
      <w:bookmarkEnd w:id="60"/>
      <w:bookmarkEnd w:id="61"/>
      <w:bookmarkEnd w:id="62"/>
      <w:bookmarkEnd w:id="63"/>
      <w:bookmarkEnd w:id="64"/>
      <w:bookmarkEnd w:id="65"/>
      <w:bookmarkEnd w:id="66"/>
    </w:p>
    <w:p w14:paraId="4A101D60" w14:textId="77777777" w:rsidR="00BF6C03" w:rsidRPr="00ED5E5E" w:rsidRDefault="00BF6C03" w:rsidP="00626C74">
      <w:pPr>
        <w:keepNext/>
        <w:keepLines/>
        <w:spacing w:line="276" w:lineRule="auto"/>
        <w:rPr>
          <w:sz w:val="24"/>
        </w:rPr>
      </w:pPr>
    </w:p>
    <w:p w14:paraId="6743BFB8" w14:textId="77777777" w:rsidR="00BF6C03" w:rsidRPr="00ED5E5E" w:rsidRDefault="00BF6C03" w:rsidP="00626C74">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Apskaitos klaida – klaida, kuri atsiranda dėl neteisingo skaičiavimo, netinkamo apskaitos metodo taikymo, neteisingo ūkinės operacijos ar ūkinio įvykio registravimo ar dėl apsirikimo.</w:t>
      </w:r>
    </w:p>
    <w:p w14:paraId="2D1ED980" w14:textId="514B04DD" w:rsidR="00626C74" w:rsidRPr="00ED5E5E" w:rsidRDefault="00BF6C03" w:rsidP="00626C74">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Esminė apskaitos klaida – einamuoju ataskaitiniu laikotarpiu išaiškėjusi klaida, dėl kurios praėjusio ar kelių praėjusių ataskaitinių laikotarpių finansinės ataskaitos negali būti laikomos iš esmės patikimomis.</w:t>
      </w:r>
      <w:r w:rsidR="00626C74" w:rsidRPr="00626C74">
        <w:rPr>
          <w:sz w:val="24"/>
          <w:szCs w:val="24"/>
        </w:rPr>
        <w:t xml:space="preserve"> </w:t>
      </w:r>
      <w:r w:rsidR="00626C74" w:rsidRPr="00ED5E5E">
        <w:rPr>
          <w:sz w:val="24"/>
          <w:szCs w:val="24"/>
        </w:rPr>
        <w:t>Apskaitos klaida laikoma esmine, jei jos vertinė išraiška individualiai arba kartu su kitų to ataskaitinio laikotarpio klaidų vertinėmis išraiškomis yra didesnė nei 0,5% per finansinius metus pripažintų</w:t>
      </w:r>
      <w:r w:rsidR="00FB4F1C" w:rsidRPr="00FB4F1C">
        <w:rPr>
          <w:sz w:val="24"/>
          <w:szCs w:val="24"/>
        </w:rPr>
        <w:t xml:space="preserve"> </w:t>
      </w:r>
      <w:r w:rsidR="00FB4F1C" w:rsidRPr="00ED5E5E">
        <w:rPr>
          <w:sz w:val="24"/>
          <w:szCs w:val="24"/>
        </w:rPr>
        <w:t>Fondo</w:t>
      </w:r>
      <w:r w:rsidR="00626C74" w:rsidRPr="00ED5E5E">
        <w:rPr>
          <w:sz w:val="24"/>
          <w:szCs w:val="24"/>
        </w:rPr>
        <w:t xml:space="preserve"> </w:t>
      </w:r>
      <w:r w:rsidR="00C86B72">
        <w:rPr>
          <w:sz w:val="24"/>
          <w:szCs w:val="24"/>
        </w:rPr>
        <w:t xml:space="preserve">pagrindinės veiklos </w:t>
      </w:r>
      <w:r w:rsidR="00626C74" w:rsidRPr="00ED5E5E">
        <w:rPr>
          <w:sz w:val="24"/>
          <w:szCs w:val="24"/>
        </w:rPr>
        <w:t xml:space="preserve">pajamų </w:t>
      </w:r>
      <w:r w:rsidR="00C86B72">
        <w:rPr>
          <w:sz w:val="24"/>
          <w:szCs w:val="24"/>
        </w:rPr>
        <w:t>sumos</w:t>
      </w:r>
      <w:r w:rsidR="00626C74" w:rsidRPr="00ED5E5E">
        <w:rPr>
          <w:sz w:val="24"/>
          <w:szCs w:val="24"/>
        </w:rPr>
        <w:t>.</w:t>
      </w:r>
    </w:p>
    <w:p w14:paraId="138ACD4F" w14:textId="77777777" w:rsidR="00693FBF" w:rsidRPr="00ED5E5E" w:rsidRDefault="00693FBF" w:rsidP="00626C74">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Apskaitos klaidų taisymui reikalavimai nustatyti 7-ajame VSAFAS „Apskaitos politikos, apskaitinių įverčių keitimas ir klaidų taisymas“.</w:t>
      </w:r>
    </w:p>
    <w:p w14:paraId="4EF2FFF4" w14:textId="77777777" w:rsidR="00BF6C03" w:rsidRPr="00ED5E5E" w:rsidRDefault="00C86B72" w:rsidP="00626C74">
      <w:pPr>
        <w:numPr>
          <w:ilvl w:val="0"/>
          <w:numId w:val="5"/>
        </w:numPr>
        <w:shd w:val="clear" w:color="auto" w:fill="FFFFFF"/>
        <w:tabs>
          <w:tab w:val="left" w:pos="1134"/>
        </w:tabs>
        <w:spacing w:before="60" w:after="60" w:line="276" w:lineRule="auto"/>
        <w:ind w:left="0" w:right="5" w:firstLine="567"/>
        <w:jc w:val="both"/>
        <w:rPr>
          <w:sz w:val="24"/>
          <w:szCs w:val="24"/>
        </w:rPr>
      </w:pPr>
      <w:r>
        <w:rPr>
          <w:sz w:val="24"/>
          <w:szCs w:val="24"/>
        </w:rPr>
        <w:t>Klaidos (</w:t>
      </w:r>
      <w:r w:rsidRPr="00ED5E5E">
        <w:rPr>
          <w:sz w:val="24"/>
          <w:szCs w:val="24"/>
        </w:rPr>
        <w:t>esminės ir neesminės</w:t>
      </w:r>
      <w:r>
        <w:rPr>
          <w:sz w:val="24"/>
          <w:szCs w:val="24"/>
        </w:rPr>
        <w:t xml:space="preserve">), </w:t>
      </w:r>
      <w:r w:rsidRPr="00ED5E5E">
        <w:rPr>
          <w:sz w:val="24"/>
          <w:szCs w:val="24"/>
        </w:rPr>
        <w:t>padarytos praėjusių ataskaitinių laikotarpių finansinėse ataskaitose</w:t>
      </w:r>
      <w:r>
        <w:rPr>
          <w:sz w:val="24"/>
          <w:szCs w:val="24"/>
        </w:rPr>
        <w:t xml:space="preserve">, o </w:t>
      </w:r>
      <w:r w:rsidR="00BF6C03" w:rsidRPr="00ED5E5E">
        <w:rPr>
          <w:sz w:val="24"/>
          <w:szCs w:val="24"/>
        </w:rPr>
        <w:t xml:space="preserve">pastebėtos </w:t>
      </w:r>
      <w:r>
        <w:rPr>
          <w:sz w:val="24"/>
          <w:szCs w:val="24"/>
        </w:rPr>
        <w:t xml:space="preserve">ataskaitiniu laikotarpiu, </w:t>
      </w:r>
      <w:r w:rsidR="00BF6C03" w:rsidRPr="00ED5E5E">
        <w:rPr>
          <w:sz w:val="24"/>
          <w:szCs w:val="24"/>
        </w:rPr>
        <w:t>taisomos einamojo ataskaitinio laikotarpio finansinėse ataskaitose.</w:t>
      </w:r>
    </w:p>
    <w:p w14:paraId="5B520C94" w14:textId="77777777" w:rsidR="00BF6C03" w:rsidRPr="00ED5E5E" w:rsidRDefault="00BF6C03" w:rsidP="00626C74">
      <w:pPr>
        <w:numPr>
          <w:ilvl w:val="0"/>
          <w:numId w:val="5"/>
        </w:numPr>
        <w:shd w:val="clear" w:color="auto" w:fill="FFFFFF"/>
        <w:tabs>
          <w:tab w:val="left" w:pos="1134"/>
        </w:tabs>
        <w:spacing w:before="60" w:after="60" w:line="276" w:lineRule="auto"/>
        <w:ind w:left="0" w:right="5" w:firstLine="567"/>
        <w:jc w:val="both"/>
        <w:rPr>
          <w:sz w:val="24"/>
          <w:szCs w:val="24"/>
        </w:rPr>
      </w:pPr>
      <w:r w:rsidRPr="00ED5E5E">
        <w:rPr>
          <w:sz w:val="24"/>
          <w:szCs w:val="24"/>
        </w:rPr>
        <w:t>Klaidų taisymo įtaka finansinėse ataskaitose parodoma taip:</w:t>
      </w:r>
    </w:p>
    <w:p w14:paraId="75B97AE8" w14:textId="77777777" w:rsidR="00BF6C03" w:rsidRPr="00ED5E5E" w:rsidRDefault="00BF6C03" w:rsidP="0053132E">
      <w:pPr>
        <w:numPr>
          <w:ilvl w:val="1"/>
          <w:numId w:val="5"/>
        </w:numPr>
        <w:shd w:val="clear" w:color="auto" w:fill="FFFFFF"/>
        <w:tabs>
          <w:tab w:val="left" w:pos="851"/>
          <w:tab w:val="left" w:pos="1276"/>
          <w:tab w:val="left" w:pos="1843"/>
        </w:tabs>
        <w:spacing w:before="60" w:after="60" w:line="276" w:lineRule="auto"/>
        <w:ind w:left="1843" w:right="5" w:hanging="850"/>
        <w:jc w:val="both"/>
        <w:rPr>
          <w:sz w:val="24"/>
        </w:rPr>
      </w:pPr>
      <w:r w:rsidRPr="00ED5E5E">
        <w:rPr>
          <w:sz w:val="24"/>
        </w:rPr>
        <w:t>jei apskaitos klaida nėra esminė, jos taisymas registruojamas toje pačioje sąskaitoje, kurioje buvo užregistruota klaidinga informacija, ir parodomas toje pačioje veiklos rezultatų ataskaitos eilutėje, kurioje buvo pateikta klaidinga informacija;</w:t>
      </w:r>
    </w:p>
    <w:p w14:paraId="67ACFAC2" w14:textId="77777777" w:rsidR="00BF6C03" w:rsidRPr="00ED5E5E" w:rsidRDefault="00731058" w:rsidP="0053132E">
      <w:pPr>
        <w:numPr>
          <w:ilvl w:val="1"/>
          <w:numId w:val="5"/>
        </w:numPr>
        <w:shd w:val="clear" w:color="auto" w:fill="FFFFFF"/>
        <w:tabs>
          <w:tab w:val="left" w:pos="851"/>
          <w:tab w:val="left" w:pos="1276"/>
          <w:tab w:val="left" w:pos="1843"/>
        </w:tabs>
        <w:spacing w:before="60" w:after="60" w:line="276" w:lineRule="auto"/>
        <w:ind w:left="1843" w:right="5" w:hanging="850"/>
        <w:jc w:val="both"/>
        <w:rPr>
          <w:sz w:val="24"/>
        </w:rPr>
      </w:pPr>
      <w:r w:rsidRPr="00ED5E5E">
        <w:rPr>
          <w:sz w:val="24"/>
        </w:rPr>
        <w:t xml:space="preserve"> </w:t>
      </w:r>
      <w:r w:rsidR="00BF6C03" w:rsidRPr="00ED5E5E">
        <w:rPr>
          <w:sz w:val="24"/>
        </w:rPr>
        <w:t>jei apskaitos klaida esminė, jos taisymas registruojamas tam skirtoje sąskaitoje ir parodomas veiklos rezultatų ataskaitos eilutėje „Apskaitos politikos keitimo bei esminių klaidų taisymo įtaka“. Lyginamoji ankstesnio ataskaitinio laikotarpio finansinė informacija nekoreguojama.</w:t>
      </w:r>
    </w:p>
    <w:p w14:paraId="721CD4A4" w14:textId="77777777" w:rsidR="00BF6C03" w:rsidRPr="00ED5E5E" w:rsidRDefault="00C86B72" w:rsidP="00C86B72">
      <w:pPr>
        <w:numPr>
          <w:ilvl w:val="0"/>
          <w:numId w:val="5"/>
        </w:numPr>
        <w:shd w:val="clear" w:color="auto" w:fill="FFFFFF"/>
        <w:tabs>
          <w:tab w:val="left" w:pos="1134"/>
          <w:tab w:val="left" w:pos="1843"/>
        </w:tabs>
        <w:spacing w:before="60" w:after="60" w:line="276" w:lineRule="auto"/>
        <w:ind w:left="1843" w:right="5" w:hanging="1276"/>
        <w:jc w:val="both"/>
        <w:rPr>
          <w:sz w:val="24"/>
          <w:szCs w:val="24"/>
        </w:rPr>
      </w:pPr>
      <w:r>
        <w:rPr>
          <w:sz w:val="24"/>
          <w:szCs w:val="24"/>
        </w:rPr>
        <w:lastRenderedPageBreak/>
        <w:t>A</w:t>
      </w:r>
      <w:r w:rsidRPr="00ED5E5E">
        <w:rPr>
          <w:sz w:val="24"/>
          <w:szCs w:val="24"/>
        </w:rPr>
        <w:t>iškinamajame rašte pateikiama</w:t>
      </w:r>
      <w:r>
        <w:rPr>
          <w:sz w:val="24"/>
          <w:szCs w:val="24"/>
        </w:rPr>
        <w:t xml:space="preserve"> tokia s</w:t>
      </w:r>
      <w:r w:rsidR="00BF6C03" w:rsidRPr="00ED5E5E">
        <w:rPr>
          <w:sz w:val="24"/>
          <w:szCs w:val="24"/>
        </w:rPr>
        <w:t>u esminės klaidos taisymu susijusi informacija:</w:t>
      </w:r>
    </w:p>
    <w:p w14:paraId="5716948F" w14:textId="77777777" w:rsidR="00BF6C03" w:rsidRPr="00ED5E5E" w:rsidRDefault="00BF6C03" w:rsidP="00C86B72">
      <w:pPr>
        <w:numPr>
          <w:ilvl w:val="1"/>
          <w:numId w:val="5"/>
        </w:numPr>
        <w:shd w:val="clear" w:color="auto" w:fill="FFFFFF"/>
        <w:tabs>
          <w:tab w:val="left" w:pos="851"/>
          <w:tab w:val="left" w:pos="1276"/>
          <w:tab w:val="left" w:pos="1843"/>
        </w:tabs>
        <w:spacing w:before="60" w:after="60" w:line="276" w:lineRule="auto"/>
        <w:ind w:left="1843" w:right="5" w:hanging="709"/>
        <w:jc w:val="both"/>
        <w:rPr>
          <w:sz w:val="24"/>
        </w:rPr>
      </w:pPr>
      <w:r w:rsidRPr="00ED5E5E">
        <w:rPr>
          <w:sz w:val="24"/>
        </w:rPr>
        <w:t>esminių apskaitos klaidų pobūdis ir ataskaitinis laikotarpis, kurį esminė klaida buvo padaryta;</w:t>
      </w:r>
    </w:p>
    <w:p w14:paraId="184E0AE4" w14:textId="77777777" w:rsidR="00BF6C03" w:rsidRPr="00ED5E5E" w:rsidRDefault="00BF6C03" w:rsidP="00C86B72">
      <w:pPr>
        <w:numPr>
          <w:ilvl w:val="1"/>
          <w:numId w:val="5"/>
        </w:numPr>
        <w:shd w:val="clear" w:color="auto" w:fill="FFFFFF"/>
        <w:tabs>
          <w:tab w:val="left" w:pos="851"/>
          <w:tab w:val="left" w:pos="1276"/>
          <w:tab w:val="left" w:pos="1843"/>
        </w:tabs>
        <w:spacing w:before="60" w:after="60" w:line="276" w:lineRule="auto"/>
        <w:ind w:left="1843" w:right="5" w:hanging="709"/>
        <w:jc w:val="both"/>
        <w:rPr>
          <w:sz w:val="24"/>
        </w:rPr>
      </w:pPr>
      <w:r w:rsidRPr="00ED5E5E">
        <w:rPr>
          <w:sz w:val="24"/>
        </w:rPr>
        <w:t>kokiems finansinės būklės ataskaitos straipsniams esminės apskaitos klaidos taisymas turėjo įtakos;</w:t>
      </w:r>
    </w:p>
    <w:p w14:paraId="0504979C" w14:textId="77777777" w:rsidR="00BF6C03" w:rsidRPr="00ED5E5E" w:rsidRDefault="00BF6C03" w:rsidP="00C86B72">
      <w:pPr>
        <w:numPr>
          <w:ilvl w:val="1"/>
          <w:numId w:val="5"/>
        </w:numPr>
        <w:shd w:val="clear" w:color="auto" w:fill="FFFFFF"/>
        <w:tabs>
          <w:tab w:val="left" w:pos="851"/>
          <w:tab w:val="left" w:pos="1276"/>
          <w:tab w:val="left" w:pos="1843"/>
        </w:tabs>
        <w:spacing w:before="60" w:after="60" w:line="276" w:lineRule="auto"/>
        <w:ind w:left="1843" w:right="5" w:hanging="709"/>
        <w:jc w:val="both"/>
        <w:rPr>
          <w:sz w:val="24"/>
        </w:rPr>
      </w:pPr>
      <w:r w:rsidRPr="00ED5E5E">
        <w:rPr>
          <w:sz w:val="24"/>
        </w:rPr>
        <w:t>koregavimo suma, registruota apskaitoje ir įtraukta parodant grynąjį ataskaitinio laikotarpio perviršį ar deficitą.</w:t>
      </w:r>
    </w:p>
    <w:p w14:paraId="1C38F9CA" w14:textId="77777777" w:rsidR="0050443D" w:rsidRPr="00ED5E5E" w:rsidRDefault="0050443D" w:rsidP="0050443D">
      <w:pPr>
        <w:shd w:val="clear" w:color="auto" w:fill="FFFFFF"/>
        <w:tabs>
          <w:tab w:val="left" w:pos="851"/>
          <w:tab w:val="left" w:pos="1978"/>
        </w:tabs>
        <w:spacing w:before="60" w:after="60" w:line="274" w:lineRule="exact"/>
        <w:ind w:left="709" w:right="5"/>
        <w:jc w:val="both"/>
        <w:rPr>
          <w:sz w:val="24"/>
          <w:szCs w:val="24"/>
        </w:rPr>
      </w:pPr>
    </w:p>
    <w:p w14:paraId="50D3841D" w14:textId="46068407" w:rsidR="00FC56E9" w:rsidRPr="00CA218F" w:rsidRDefault="00C54CAA" w:rsidP="00CA218F">
      <w:pPr>
        <w:tabs>
          <w:tab w:val="num" w:pos="1260"/>
        </w:tabs>
        <w:spacing w:before="60" w:line="276" w:lineRule="auto"/>
        <w:jc w:val="center"/>
        <w:rPr>
          <w:b/>
          <w:bCs/>
          <w:sz w:val="24"/>
          <w:szCs w:val="24"/>
        </w:rPr>
      </w:pPr>
      <w:r w:rsidRPr="00CA218F">
        <w:rPr>
          <w:b/>
          <w:bCs/>
          <w:sz w:val="24"/>
          <w:szCs w:val="24"/>
        </w:rPr>
        <w:t>XV</w:t>
      </w:r>
      <w:r w:rsidR="00C412AE" w:rsidRPr="00CA218F">
        <w:rPr>
          <w:b/>
          <w:bCs/>
          <w:sz w:val="24"/>
          <w:szCs w:val="24"/>
        </w:rPr>
        <w:t>I</w:t>
      </w:r>
      <w:r w:rsidRPr="00CA218F">
        <w:rPr>
          <w:b/>
          <w:bCs/>
          <w:sz w:val="24"/>
          <w:szCs w:val="24"/>
        </w:rPr>
        <w:t xml:space="preserve"> </w:t>
      </w:r>
      <w:r w:rsidR="00FC56E9" w:rsidRPr="00CA218F">
        <w:rPr>
          <w:b/>
          <w:bCs/>
          <w:sz w:val="24"/>
          <w:szCs w:val="24"/>
        </w:rPr>
        <w:t>SKYRIUS</w:t>
      </w:r>
    </w:p>
    <w:p w14:paraId="5D801C2F" w14:textId="77777777" w:rsidR="00BF6C03" w:rsidRPr="00CA218F" w:rsidRDefault="00BF6C03" w:rsidP="00CA218F">
      <w:pPr>
        <w:tabs>
          <w:tab w:val="num" w:pos="1260"/>
        </w:tabs>
        <w:spacing w:before="60" w:line="276" w:lineRule="auto"/>
        <w:jc w:val="center"/>
        <w:rPr>
          <w:b/>
          <w:bCs/>
          <w:sz w:val="24"/>
          <w:szCs w:val="24"/>
        </w:rPr>
      </w:pPr>
      <w:r w:rsidRPr="00CA218F">
        <w:rPr>
          <w:b/>
          <w:bCs/>
          <w:sz w:val="24"/>
          <w:szCs w:val="24"/>
        </w:rPr>
        <w:t>S</w:t>
      </w:r>
      <w:r w:rsidR="00C54CAA" w:rsidRPr="00CA218F">
        <w:rPr>
          <w:b/>
          <w:bCs/>
          <w:sz w:val="24"/>
          <w:szCs w:val="24"/>
        </w:rPr>
        <w:t>TRAIPSNIŲ PALYGINAMIEJI SKAIČIAI</w:t>
      </w:r>
    </w:p>
    <w:p w14:paraId="16C61423" w14:textId="77777777" w:rsidR="00BF6C03" w:rsidRPr="00CA218F" w:rsidRDefault="00BF6C03" w:rsidP="00CA218F">
      <w:pPr>
        <w:keepNext/>
        <w:keepLines/>
        <w:spacing w:line="276" w:lineRule="auto"/>
        <w:jc w:val="both"/>
        <w:rPr>
          <w:sz w:val="24"/>
          <w:szCs w:val="24"/>
        </w:rPr>
      </w:pPr>
    </w:p>
    <w:p w14:paraId="47FF4D1E" w14:textId="7ED77884" w:rsidR="00BF6C03" w:rsidRPr="00CA218F" w:rsidRDefault="00BF6C03" w:rsidP="00CA218F">
      <w:pPr>
        <w:numPr>
          <w:ilvl w:val="0"/>
          <w:numId w:val="5"/>
        </w:numPr>
        <w:shd w:val="clear" w:color="auto" w:fill="FFFFFF"/>
        <w:tabs>
          <w:tab w:val="left" w:pos="1134"/>
        </w:tabs>
        <w:spacing w:before="60" w:after="60" w:line="276" w:lineRule="auto"/>
        <w:ind w:left="0" w:right="5" w:firstLine="567"/>
        <w:jc w:val="both"/>
        <w:rPr>
          <w:sz w:val="24"/>
          <w:szCs w:val="24"/>
        </w:rPr>
      </w:pPr>
      <w:r w:rsidRPr="00CA218F">
        <w:rPr>
          <w:sz w:val="24"/>
          <w:szCs w:val="24"/>
        </w:rPr>
        <w:t>Turtas ir įsipareigojimai, pajamos ir sąnaudos bei įplaukos ir išmokos finansinėse ataskaitose nurodomi atskirai</w:t>
      </w:r>
      <w:r w:rsidR="00CA218F">
        <w:rPr>
          <w:sz w:val="24"/>
          <w:szCs w:val="24"/>
        </w:rPr>
        <w:t>. T</w:t>
      </w:r>
      <w:r w:rsidRPr="00CA218F">
        <w:rPr>
          <w:sz w:val="24"/>
          <w:szCs w:val="24"/>
        </w:rPr>
        <w:t>arpusavio užskaita negalima, išskyrus atvejus, kai konkretus VSAFAS reikalauja</w:t>
      </w:r>
      <w:r w:rsidRPr="00CA218F" w:rsidDel="00BB5A40">
        <w:rPr>
          <w:sz w:val="24"/>
          <w:szCs w:val="24"/>
        </w:rPr>
        <w:t xml:space="preserve"> </w:t>
      </w:r>
      <w:r w:rsidR="00CA218F">
        <w:rPr>
          <w:sz w:val="24"/>
          <w:szCs w:val="24"/>
        </w:rPr>
        <w:t xml:space="preserve">užskaityti pajamas ir sąnaudas, turtą ir įsipareigojimus, pinigų įplaukas ir išmokas (pvz., vertybinių popierių </w:t>
      </w:r>
      <w:r w:rsidR="009F209A">
        <w:rPr>
          <w:sz w:val="24"/>
          <w:szCs w:val="24"/>
        </w:rPr>
        <w:t xml:space="preserve">(grupės) </w:t>
      </w:r>
      <w:r w:rsidR="00CA218F">
        <w:rPr>
          <w:sz w:val="24"/>
          <w:szCs w:val="24"/>
        </w:rPr>
        <w:t xml:space="preserve">tikrosios vertės pasikeitimo pelnas užskaitomas su </w:t>
      </w:r>
      <w:r w:rsidR="004F605B">
        <w:rPr>
          <w:sz w:val="24"/>
          <w:szCs w:val="24"/>
        </w:rPr>
        <w:t xml:space="preserve">jų tikrosios vertės </w:t>
      </w:r>
      <w:r w:rsidR="00CA218F">
        <w:rPr>
          <w:sz w:val="24"/>
          <w:szCs w:val="24"/>
        </w:rPr>
        <w:t xml:space="preserve">pasikeitimo nuostoliais per finansinius metus, gautina </w:t>
      </w:r>
      <w:proofErr w:type="spellStart"/>
      <w:r w:rsidR="00CA218F">
        <w:rPr>
          <w:sz w:val="24"/>
          <w:szCs w:val="24"/>
        </w:rPr>
        <w:t>persijų</w:t>
      </w:r>
      <w:proofErr w:type="spellEnd"/>
      <w:r w:rsidR="00CA218F">
        <w:rPr>
          <w:sz w:val="24"/>
          <w:szCs w:val="24"/>
        </w:rPr>
        <w:t xml:space="preserve"> anuitetų išmokų permoka užskaitoma su mokėtina pensijų anuiteto išmoka)</w:t>
      </w:r>
      <w:r w:rsidRPr="00CA218F">
        <w:rPr>
          <w:sz w:val="24"/>
          <w:szCs w:val="24"/>
        </w:rPr>
        <w:t>.</w:t>
      </w:r>
    </w:p>
    <w:p w14:paraId="283E5FE7" w14:textId="77777777" w:rsidR="00BF6C03" w:rsidRPr="00CA218F" w:rsidRDefault="00BF6C03" w:rsidP="00A52C52">
      <w:pPr>
        <w:numPr>
          <w:ilvl w:val="0"/>
          <w:numId w:val="5"/>
        </w:numPr>
        <w:shd w:val="clear" w:color="auto" w:fill="FFFFFF"/>
        <w:tabs>
          <w:tab w:val="left" w:pos="1134"/>
        </w:tabs>
        <w:spacing w:before="60" w:after="60" w:line="276" w:lineRule="auto"/>
        <w:ind w:left="0" w:right="5" w:firstLine="567"/>
        <w:jc w:val="both"/>
        <w:rPr>
          <w:sz w:val="24"/>
          <w:szCs w:val="24"/>
        </w:rPr>
      </w:pPr>
      <w:r w:rsidRPr="00CA218F">
        <w:rPr>
          <w:sz w:val="24"/>
          <w:szCs w:val="24"/>
        </w:rPr>
        <w:t>VSAFAS numatytais atvejais pajamų ir sąnaudų straipsnių tarpusavio užskaita gali būti atliekama finansinėse ataskaitose pateikiant tik rezultatą</w:t>
      </w:r>
      <w:r w:rsidR="00CA218F">
        <w:rPr>
          <w:sz w:val="24"/>
          <w:szCs w:val="24"/>
        </w:rPr>
        <w:t xml:space="preserve">, </w:t>
      </w:r>
      <w:r w:rsidRPr="00CA218F">
        <w:rPr>
          <w:sz w:val="24"/>
          <w:szCs w:val="24"/>
        </w:rPr>
        <w:t xml:space="preserve">t. y. pelną arba nuostolį. </w:t>
      </w:r>
      <w:r w:rsidR="00CA218F">
        <w:rPr>
          <w:sz w:val="24"/>
          <w:szCs w:val="24"/>
        </w:rPr>
        <w:t>Fondo finansinėse ataskaitose taip pateikiamas vertybinių popierių perleidimas</w:t>
      </w:r>
      <w:r w:rsidRPr="00CA218F">
        <w:rPr>
          <w:sz w:val="24"/>
          <w:szCs w:val="24"/>
        </w:rPr>
        <w:t>.</w:t>
      </w:r>
    </w:p>
    <w:p w14:paraId="7BF1D8E3" w14:textId="77777777" w:rsidR="00A52C52" w:rsidRPr="00A52C52" w:rsidRDefault="00A52C52" w:rsidP="00A52C52">
      <w:pPr>
        <w:numPr>
          <w:ilvl w:val="0"/>
          <w:numId w:val="5"/>
        </w:numPr>
        <w:shd w:val="clear" w:color="auto" w:fill="FFFFFF"/>
        <w:tabs>
          <w:tab w:val="left" w:pos="1134"/>
        </w:tabs>
        <w:spacing w:before="60" w:after="60" w:line="276" w:lineRule="auto"/>
        <w:ind w:left="0" w:right="5" w:firstLine="567"/>
        <w:jc w:val="both"/>
        <w:rPr>
          <w:sz w:val="24"/>
          <w:szCs w:val="24"/>
        </w:rPr>
      </w:pPr>
      <w:r w:rsidRPr="00A52C52">
        <w:rPr>
          <w:sz w:val="24"/>
          <w:szCs w:val="24"/>
        </w:rPr>
        <w:t xml:space="preserve">Jei buvo pakeisti finansinių ataskaitų straipsnių pateikimas ar grupavimas, praėjusių finansinių metų </w:t>
      </w:r>
      <w:r>
        <w:rPr>
          <w:sz w:val="24"/>
          <w:szCs w:val="24"/>
        </w:rPr>
        <w:t xml:space="preserve">lyginamosios </w:t>
      </w:r>
      <w:r w:rsidRPr="00A52C52">
        <w:rPr>
          <w:sz w:val="24"/>
          <w:szCs w:val="24"/>
        </w:rPr>
        <w:t>finansinių ataskaitų straipsnių sumos koreguojam</w:t>
      </w:r>
      <w:r>
        <w:rPr>
          <w:sz w:val="24"/>
          <w:szCs w:val="24"/>
        </w:rPr>
        <w:t>os</w:t>
      </w:r>
      <w:r w:rsidRPr="00A52C52">
        <w:rPr>
          <w:sz w:val="24"/>
          <w:szCs w:val="24"/>
        </w:rPr>
        <w:t>, kad atitiktų ataskaitinio laikotarpio finansinių ataskaitų straipsniams taikyt</w:t>
      </w:r>
      <w:r>
        <w:rPr>
          <w:sz w:val="24"/>
          <w:szCs w:val="24"/>
        </w:rPr>
        <w:t>ą</w:t>
      </w:r>
      <w:r w:rsidRPr="00A52C52">
        <w:rPr>
          <w:sz w:val="24"/>
          <w:szCs w:val="24"/>
        </w:rPr>
        <w:t xml:space="preserve"> grupavimą. Informacija pateikiama aiškinamajame rašte.</w:t>
      </w:r>
    </w:p>
    <w:p w14:paraId="081A709C" w14:textId="77777777" w:rsidR="00BF6C03" w:rsidRPr="00A52C52" w:rsidRDefault="00BF6C03" w:rsidP="00CA218F">
      <w:pPr>
        <w:shd w:val="clear" w:color="auto" w:fill="FFFFFF"/>
        <w:tabs>
          <w:tab w:val="left" w:pos="851"/>
          <w:tab w:val="left" w:pos="1978"/>
        </w:tabs>
        <w:spacing w:after="60" w:line="276" w:lineRule="auto"/>
        <w:ind w:left="567" w:right="5"/>
        <w:jc w:val="both"/>
        <w:rPr>
          <w:sz w:val="24"/>
          <w:szCs w:val="24"/>
        </w:rPr>
      </w:pPr>
    </w:p>
    <w:p w14:paraId="795EB2C3" w14:textId="4451051F" w:rsidR="00FC56E9" w:rsidRDefault="0072674C" w:rsidP="00CE692B">
      <w:pPr>
        <w:pStyle w:val="Antrat1"/>
        <w:spacing w:before="0" w:after="0" w:line="276" w:lineRule="auto"/>
        <w:ind w:left="360"/>
        <w:jc w:val="center"/>
        <w:rPr>
          <w:rFonts w:ascii="Times New Roman" w:hAnsi="Times New Roman" w:cs="Times New Roman"/>
          <w:caps/>
          <w:sz w:val="24"/>
          <w:szCs w:val="22"/>
        </w:rPr>
      </w:pPr>
      <w:bookmarkStart w:id="67" w:name="_Toc392581329"/>
      <w:r>
        <w:rPr>
          <w:rFonts w:ascii="Times New Roman" w:hAnsi="Times New Roman" w:cs="Times New Roman"/>
          <w:caps/>
          <w:sz w:val="24"/>
          <w:szCs w:val="22"/>
        </w:rPr>
        <w:t>XV</w:t>
      </w:r>
      <w:r w:rsidR="00C412AE">
        <w:rPr>
          <w:rFonts w:ascii="Times New Roman" w:hAnsi="Times New Roman" w:cs="Times New Roman"/>
          <w:caps/>
          <w:sz w:val="24"/>
          <w:szCs w:val="22"/>
        </w:rPr>
        <w:t>II</w:t>
      </w:r>
      <w:r w:rsidR="00FC56E9">
        <w:rPr>
          <w:rFonts w:ascii="Times New Roman" w:hAnsi="Times New Roman" w:cs="Times New Roman"/>
          <w:caps/>
          <w:sz w:val="24"/>
          <w:szCs w:val="22"/>
        </w:rPr>
        <w:t xml:space="preserve"> Skyrius</w:t>
      </w:r>
      <w:r>
        <w:rPr>
          <w:rFonts w:ascii="Times New Roman" w:hAnsi="Times New Roman" w:cs="Times New Roman"/>
          <w:caps/>
          <w:sz w:val="24"/>
          <w:szCs w:val="22"/>
        </w:rPr>
        <w:t xml:space="preserve"> </w:t>
      </w:r>
      <w:r w:rsidR="002A0609" w:rsidRPr="00ED5E5E">
        <w:rPr>
          <w:rFonts w:ascii="Times New Roman" w:hAnsi="Times New Roman" w:cs="Times New Roman"/>
          <w:caps/>
          <w:sz w:val="24"/>
          <w:szCs w:val="22"/>
        </w:rPr>
        <w:t xml:space="preserve"> </w:t>
      </w:r>
    </w:p>
    <w:p w14:paraId="40FCD57B" w14:textId="733E48E8" w:rsidR="00BA2A32" w:rsidRPr="00ED5E5E" w:rsidRDefault="00947B4E" w:rsidP="00CE692B">
      <w:pPr>
        <w:pStyle w:val="Antrat1"/>
        <w:spacing w:before="0" w:after="0" w:line="276" w:lineRule="auto"/>
        <w:ind w:left="360"/>
        <w:jc w:val="center"/>
        <w:rPr>
          <w:rFonts w:ascii="Times New Roman" w:hAnsi="Times New Roman" w:cs="Times New Roman"/>
          <w:caps/>
          <w:sz w:val="24"/>
          <w:szCs w:val="22"/>
        </w:rPr>
      </w:pPr>
      <w:r>
        <w:rPr>
          <w:rFonts w:ascii="Times New Roman" w:hAnsi="Times New Roman" w:cs="Times New Roman"/>
          <w:caps/>
          <w:sz w:val="24"/>
          <w:szCs w:val="22"/>
        </w:rPr>
        <w:t xml:space="preserve">FONDO </w:t>
      </w:r>
      <w:r w:rsidR="00BA2A32" w:rsidRPr="00ED5E5E">
        <w:rPr>
          <w:rFonts w:ascii="Times New Roman" w:hAnsi="Times New Roman" w:cs="Times New Roman"/>
          <w:caps/>
          <w:sz w:val="24"/>
          <w:szCs w:val="22"/>
        </w:rPr>
        <w:t>ataskaitų rinkinys ir jo sudarymo reikalavimai</w:t>
      </w:r>
      <w:bookmarkEnd w:id="67"/>
    </w:p>
    <w:p w14:paraId="3E96A63A" w14:textId="77777777" w:rsidR="008E23FE" w:rsidRPr="00ED5E5E" w:rsidRDefault="008E23FE" w:rsidP="00CE692B">
      <w:pPr>
        <w:shd w:val="clear" w:color="auto" w:fill="FFFFFF"/>
        <w:tabs>
          <w:tab w:val="left" w:pos="993"/>
          <w:tab w:val="left" w:pos="1978"/>
        </w:tabs>
        <w:spacing w:line="276" w:lineRule="auto"/>
        <w:ind w:left="567" w:right="5"/>
        <w:jc w:val="both"/>
        <w:rPr>
          <w:b/>
          <w:bCs/>
          <w:sz w:val="24"/>
          <w:szCs w:val="24"/>
        </w:rPr>
      </w:pPr>
    </w:p>
    <w:p w14:paraId="3473D10B" w14:textId="2B37524C" w:rsidR="00947B4E" w:rsidRPr="00984BE9" w:rsidRDefault="00947B4E" w:rsidP="009F209A">
      <w:pPr>
        <w:pStyle w:val="Sraopastraipa"/>
        <w:numPr>
          <w:ilvl w:val="0"/>
          <w:numId w:val="5"/>
        </w:numPr>
        <w:tabs>
          <w:tab w:val="left" w:pos="0"/>
          <w:tab w:val="left" w:pos="1134"/>
        </w:tabs>
        <w:spacing w:line="276" w:lineRule="auto"/>
        <w:ind w:left="0" w:firstLine="568"/>
        <w:jc w:val="both"/>
        <w:rPr>
          <w:rFonts w:ascii="Times New Roman" w:hAnsi="Times New Roman"/>
          <w:sz w:val="24"/>
        </w:rPr>
      </w:pPr>
      <w:r w:rsidRPr="00984BE9">
        <w:rPr>
          <w:rFonts w:ascii="Times New Roman" w:hAnsi="Times New Roman"/>
          <w:sz w:val="24"/>
        </w:rPr>
        <w:t>Rengiant Fondo ataskaitas į jas įtraukiama Fondo turtas, įsipareigojimai, finansavimo sumos, grynasis turtas, pajamos ir sąnaudos</w:t>
      </w:r>
      <w:r w:rsidR="009F209A">
        <w:rPr>
          <w:rFonts w:ascii="Times New Roman" w:hAnsi="Times New Roman"/>
          <w:sz w:val="24"/>
        </w:rPr>
        <w:t xml:space="preserve"> ir pinigų srautai</w:t>
      </w:r>
      <w:r w:rsidRPr="00984BE9">
        <w:rPr>
          <w:rFonts w:ascii="Times New Roman" w:hAnsi="Times New Roman"/>
          <w:sz w:val="24"/>
        </w:rPr>
        <w:t>, tiesiogiai susiję su Fondo funkcijų atlikimu ir patvirtinto Fondo biudžeto vykdymu.</w:t>
      </w:r>
    </w:p>
    <w:p w14:paraId="5A2761E5" w14:textId="377FEA89" w:rsidR="00850A51" w:rsidRPr="00ED5E5E" w:rsidRDefault="00850A51" w:rsidP="00CE692B">
      <w:pPr>
        <w:numPr>
          <w:ilvl w:val="0"/>
          <w:numId w:val="5"/>
        </w:numPr>
        <w:shd w:val="clear" w:color="auto" w:fill="FFFFFF"/>
        <w:tabs>
          <w:tab w:val="left" w:pos="1134"/>
          <w:tab w:val="left" w:pos="1980"/>
        </w:tabs>
        <w:spacing w:before="60" w:after="60" w:line="276" w:lineRule="auto"/>
        <w:ind w:left="0" w:right="5" w:firstLine="567"/>
        <w:jc w:val="both"/>
        <w:rPr>
          <w:b/>
          <w:sz w:val="24"/>
          <w:szCs w:val="24"/>
        </w:rPr>
      </w:pPr>
      <w:r w:rsidRPr="00ED5E5E">
        <w:rPr>
          <w:noProof/>
          <w:sz w:val="24"/>
          <w:szCs w:val="24"/>
        </w:rPr>
        <w:t xml:space="preserve">Fondo </w:t>
      </w:r>
      <w:r w:rsidRPr="00ED5E5E">
        <w:rPr>
          <w:iCs/>
          <w:sz w:val="24"/>
          <w:szCs w:val="24"/>
        </w:rPr>
        <w:t xml:space="preserve">ataskaitų </w:t>
      </w:r>
      <w:r w:rsidR="00F1637C">
        <w:rPr>
          <w:iCs/>
          <w:sz w:val="24"/>
          <w:szCs w:val="24"/>
        </w:rPr>
        <w:t xml:space="preserve">rinkinio </w:t>
      </w:r>
      <w:r w:rsidRPr="00ED5E5E">
        <w:rPr>
          <w:iCs/>
          <w:sz w:val="24"/>
          <w:szCs w:val="24"/>
        </w:rPr>
        <w:t xml:space="preserve">apimtis ir </w:t>
      </w:r>
      <w:r w:rsidR="00F1637C">
        <w:rPr>
          <w:iCs/>
          <w:sz w:val="24"/>
          <w:szCs w:val="24"/>
        </w:rPr>
        <w:t xml:space="preserve">ataskaitų </w:t>
      </w:r>
      <w:r w:rsidRPr="00ED5E5E">
        <w:rPr>
          <w:iCs/>
          <w:sz w:val="24"/>
          <w:szCs w:val="24"/>
        </w:rPr>
        <w:t>formos nustatomos vadovaujantis VSAFAS</w:t>
      </w:r>
      <w:r w:rsidR="00CE692B">
        <w:rPr>
          <w:iCs/>
          <w:sz w:val="24"/>
          <w:szCs w:val="24"/>
        </w:rPr>
        <w:t xml:space="preserve">, nebent viršesni </w:t>
      </w:r>
      <w:r w:rsidRPr="00ED5E5E">
        <w:rPr>
          <w:iCs/>
          <w:sz w:val="24"/>
          <w:szCs w:val="24"/>
        </w:rPr>
        <w:t>Lietuvos Respublikos teisės aktai,</w:t>
      </w:r>
      <w:r w:rsidR="004C0FCD" w:rsidRPr="00ED5E5E">
        <w:rPr>
          <w:iCs/>
          <w:sz w:val="24"/>
          <w:szCs w:val="24"/>
        </w:rPr>
        <w:t xml:space="preserve"> reglamentuojantys viešojo sektoriaus subjektų veiklą,</w:t>
      </w:r>
      <w:r w:rsidR="00CE692B">
        <w:rPr>
          <w:iCs/>
          <w:sz w:val="24"/>
          <w:szCs w:val="24"/>
        </w:rPr>
        <w:t xml:space="preserve"> </w:t>
      </w:r>
      <w:r w:rsidRPr="00ED5E5E">
        <w:rPr>
          <w:iCs/>
          <w:sz w:val="24"/>
          <w:szCs w:val="24"/>
        </w:rPr>
        <w:t>nustato ką kit</w:t>
      </w:r>
      <w:r w:rsidR="004C0FCD" w:rsidRPr="00ED5E5E">
        <w:rPr>
          <w:iCs/>
          <w:sz w:val="24"/>
          <w:szCs w:val="24"/>
        </w:rPr>
        <w:t>ą</w:t>
      </w:r>
      <w:r w:rsidRPr="00ED5E5E">
        <w:rPr>
          <w:iCs/>
          <w:sz w:val="24"/>
          <w:szCs w:val="24"/>
        </w:rPr>
        <w:t>.</w:t>
      </w:r>
    </w:p>
    <w:p w14:paraId="33E3724C" w14:textId="043CE4F3" w:rsidR="00035991" w:rsidRPr="00ED5E5E" w:rsidRDefault="00400FE2" w:rsidP="00CE692B">
      <w:pPr>
        <w:numPr>
          <w:ilvl w:val="0"/>
          <w:numId w:val="5"/>
        </w:numPr>
        <w:shd w:val="clear" w:color="auto" w:fill="FFFFFF"/>
        <w:tabs>
          <w:tab w:val="left" w:pos="1134"/>
          <w:tab w:val="left" w:pos="1980"/>
        </w:tabs>
        <w:spacing w:before="60" w:after="60" w:line="276" w:lineRule="auto"/>
        <w:ind w:left="0" w:right="5" w:firstLine="567"/>
        <w:jc w:val="both"/>
        <w:rPr>
          <w:noProof/>
          <w:sz w:val="24"/>
          <w:szCs w:val="24"/>
        </w:rPr>
      </w:pPr>
      <w:r>
        <w:rPr>
          <w:noProof/>
          <w:sz w:val="24"/>
          <w:szCs w:val="24"/>
        </w:rPr>
        <w:t>Fondo a</w:t>
      </w:r>
      <w:r w:rsidR="00035991" w:rsidRPr="00ED5E5E">
        <w:rPr>
          <w:noProof/>
          <w:sz w:val="24"/>
          <w:szCs w:val="24"/>
        </w:rPr>
        <w:t>taskaitose</w:t>
      </w:r>
      <w:r w:rsidR="00035991" w:rsidRPr="00ED5E5E">
        <w:rPr>
          <w:iCs/>
          <w:sz w:val="24"/>
          <w:szCs w:val="24"/>
        </w:rPr>
        <w:t xml:space="preserve"> visos sumos pateikiamos eurais.</w:t>
      </w:r>
    </w:p>
    <w:p w14:paraId="37A49ADC" w14:textId="2C60B48B" w:rsidR="00850A51" w:rsidRPr="007213E5" w:rsidRDefault="004C0FCD" w:rsidP="00CE692B">
      <w:pPr>
        <w:numPr>
          <w:ilvl w:val="0"/>
          <w:numId w:val="5"/>
        </w:numPr>
        <w:shd w:val="clear" w:color="auto" w:fill="FFFFFF"/>
        <w:tabs>
          <w:tab w:val="left" w:pos="1134"/>
          <w:tab w:val="left" w:pos="1980"/>
        </w:tabs>
        <w:spacing w:before="60" w:after="60" w:line="276" w:lineRule="auto"/>
        <w:ind w:left="0" w:right="5" w:firstLine="567"/>
        <w:jc w:val="both"/>
        <w:rPr>
          <w:noProof/>
          <w:sz w:val="24"/>
          <w:szCs w:val="24"/>
        </w:rPr>
      </w:pPr>
      <w:r w:rsidRPr="007213E5">
        <w:rPr>
          <w:noProof/>
          <w:sz w:val="24"/>
          <w:szCs w:val="24"/>
        </w:rPr>
        <w:t>F</w:t>
      </w:r>
      <w:proofErr w:type="spellStart"/>
      <w:r w:rsidR="00850A51" w:rsidRPr="007213E5">
        <w:rPr>
          <w:iCs/>
          <w:sz w:val="24"/>
          <w:szCs w:val="24"/>
        </w:rPr>
        <w:t>ondo</w:t>
      </w:r>
      <w:proofErr w:type="spellEnd"/>
      <w:r w:rsidR="00850A51" w:rsidRPr="007213E5">
        <w:rPr>
          <w:iCs/>
          <w:sz w:val="24"/>
          <w:szCs w:val="24"/>
        </w:rPr>
        <w:t xml:space="preserve"> a</w:t>
      </w:r>
      <w:r w:rsidR="00850A51" w:rsidRPr="007213E5">
        <w:rPr>
          <w:noProof/>
          <w:sz w:val="24"/>
          <w:szCs w:val="24"/>
        </w:rPr>
        <w:t>taskaitinių finansinių metų pradžios ataskaitų straipsnių sumos turi sutapti su praėjusių finansinių metų pabaigos ataskaitų atitinkamų straipsnių sumomis.</w:t>
      </w:r>
    </w:p>
    <w:p w14:paraId="40D5CE2D" w14:textId="77777777" w:rsidR="00850A51" w:rsidRPr="00ED5E5E" w:rsidRDefault="00850A51" w:rsidP="00CE692B">
      <w:pPr>
        <w:numPr>
          <w:ilvl w:val="0"/>
          <w:numId w:val="5"/>
        </w:numPr>
        <w:shd w:val="clear" w:color="auto" w:fill="FFFFFF"/>
        <w:tabs>
          <w:tab w:val="left" w:pos="1134"/>
          <w:tab w:val="left" w:pos="1980"/>
        </w:tabs>
        <w:spacing w:before="60" w:after="60" w:line="276" w:lineRule="auto"/>
        <w:ind w:left="0" w:right="5" w:firstLine="567"/>
        <w:jc w:val="both"/>
        <w:rPr>
          <w:noProof/>
          <w:sz w:val="24"/>
          <w:szCs w:val="24"/>
        </w:rPr>
      </w:pPr>
      <w:r w:rsidRPr="00ED5E5E">
        <w:rPr>
          <w:noProof/>
          <w:sz w:val="24"/>
          <w:szCs w:val="24"/>
        </w:rPr>
        <w:t>Fondo ataskaitų rinkiniai saugomi Dokumentų ir archyvų įstatymo nustatyta tvarka.</w:t>
      </w:r>
    </w:p>
    <w:p w14:paraId="65536F89" w14:textId="77777777" w:rsidR="00400FE2" w:rsidRPr="00400FE2" w:rsidRDefault="00850A51" w:rsidP="00CE692B">
      <w:pPr>
        <w:numPr>
          <w:ilvl w:val="0"/>
          <w:numId w:val="5"/>
        </w:numPr>
        <w:shd w:val="clear" w:color="auto" w:fill="FFFFFF"/>
        <w:tabs>
          <w:tab w:val="left" w:pos="1134"/>
          <w:tab w:val="left" w:pos="1980"/>
        </w:tabs>
        <w:spacing w:before="60" w:after="60" w:line="276" w:lineRule="auto"/>
        <w:ind w:left="0" w:right="5" w:firstLine="567"/>
        <w:jc w:val="both"/>
        <w:rPr>
          <w:b/>
          <w:sz w:val="24"/>
          <w:szCs w:val="24"/>
        </w:rPr>
      </w:pPr>
      <w:r w:rsidRPr="00ED5E5E">
        <w:rPr>
          <w:sz w:val="24"/>
          <w:szCs w:val="24"/>
        </w:rPr>
        <w:t>Fondo finansiniai metai sutampa su kalendoriniais metais</w:t>
      </w:r>
      <w:r w:rsidR="00400FE2">
        <w:rPr>
          <w:sz w:val="24"/>
          <w:szCs w:val="24"/>
        </w:rPr>
        <w:t xml:space="preserve">. </w:t>
      </w:r>
    </w:p>
    <w:p w14:paraId="4CEAB6C8" w14:textId="14FAFF9B" w:rsidR="00850A51" w:rsidRPr="00ED5E5E" w:rsidRDefault="00850A51" w:rsidP="00CE692B">
      <w:pPr>
        <w:numPr>
          <w:ilvl w:val="0"/>
          <w:numId w:val="5"/>
        </w:numPr>
        <w:shd w:val="clear" w:color="auto" w:fill="FFFFFF"/>
        <w:tabs>
          <w:tab w:val="left" w:pos="1134"/>
          <w:tab w:val="left" w:pos="1980"/>
        </w:tabs>
        <w:spacing w:before="60" w:after="60" w:line="276" w:lineRule="auto"/>
        <w:ind w:left="0" w:right="5" w:firstLine="567"/>
        <w:jc w:val="both"/>
        <w:rPr>
          <w:b/>
          <w:sz w:val="24"/>
          <w:szCs w:val="24"/>
        </w:rPr>
      </w:pPr>
      <w:r w:rsidRPr="00ED5E5E">
        <w:rPr>
          <w:sz w:val="24"/>
          <w:szCs w:val="24"/>
        </w:rPr>
        <w:t xml:space="preserve">Kai išskirtinėmis aplinkybėmis pateikiamas trumpesnio nei 12 mėnesių </w:t>
      </w:r>
      <w:r w:rsidR="00400FE2">
        <w:rPr>
          <w:sz w:val="24"/>
          <w:szCs w:val="24"/>
        </w:rPr>
        <w:t xml:space="preserve">metinių </w:t>
      </w:r>
      <w:r w:rsidRPr="00ED5E5E">
        <w:rPr>
          <w:sz w:val="24"/>
          <w:szCs w:val="24"/>
        </w:rPr>
        <w:t xml:space="preserve">ataskaitų rinkinys (pavyzdžiui, steigimo arba reorganizavimo atvejais), </w:t>
      </w:r>
      <w:r w:rsidR="00400FE2">
        <w:rPr>
          <w:sz w:val="24"/>
          <w:szCs w:val="24"/>
        </w:rPr>
        <w:t xml:space="preserve">papildomai </w:t>
      </w:r>
      <w:r w:rsidRPr="00ED5E5E">
        <w:rPr>
          <w:sz w:val="24"/>
          <w:szCs w:val="24"/>
        </w:rPr>
        <w:t>Fondas turi atskleisti:</w:t>
      </w:r>
    </w:p>
    <w:p w14:paraId="6372F297" w14:textId="7C2C9F3E" w:rsidR="00850A51" w:rsidRPr="00ED5E5E" w:rsidRDefault="00850A51" w:rsidP="00400FE2">
      <w:pPr>
        <w:numPr>
          <w:ilvl w:val="1"/>
          <w:numId w:val="5"/>
        </w:numPr>
        <w:shd w:val="clear" w:color="auto" w:fill="FFFFFF"/>
        <w:tabs>
          <w:tab w:val="left" w:pos="1276"/>
          <w:tab w:val="left" w:pos="1440"/>
        </w:tabs>
        <w:spacing w:before="60" w:after="60" w:line="276" w:lineRule="auto"/>
        <w:ind w:left="1843" w:right="5" w:hanging="850"/>
        <w:jc w:val="both"/>
        <w:rPr>
          <w:spacing w:val="-1"/>
          <w:sz w:val="24"/>
          <w:szCs w:val="24"/>
        </w:rPr>
      </w:pPr>
      <w:r w:rsidRPr="00ED5E5E">
        <w:rPr>
          <w:spacing w:val="-1"/>
          <w:sz w:val="24"/>
          <w:szCs w:val="24"/>
        </w:rPr>
        <w:lastRenderedPageBreak/>
        <w:t xml:space="preserve">priežastį, dėl kurios </w:t>
      </w:r>
      <w:r w:rsidR="00400FE2">
        <w:rPr>
          <w:spacing w:val="-1"/>
          <w:sz w:val="24"/>
          <w:szCs w:val="24"/>
        </w:rPr>
        <w:t xml:space="preserve">metinio </w:t>
      </w:r>
      <w:r w:rsidRPr="00ED5E5E">
        <w:rPr>
          <w:spacing w:val="-1"/>
          <w:sz w:val="24"/>
          <w:szCs w:val="24"/>
        </w:rPr>
        <w:t>ataskaitų rinkinio laikotarpis nėra 12 mėnesių;</w:t>
      </w:r>
    </w:p>
    <w:p w14:paraId="4BD18630" w14:textId="56E607BB" w:rsidR="00850A51" w:rsidRPr="00ED5E5E" w:rsidRDefault="00850A51" w:rsidP="00400FE2">
      <w:pPr>
        <w:numPr>
          <w:ilvl w:val="1"/>
          <w:numId w:val="5"/>
        </w:numPr>
        <w:shd w:val="clear" w:color="auto" w:fill="FFFFFF"/>
        <w:tabs>
          <w:tab w:val="left" w:pos="1276"/>
          <w:tab w:val="left" w:pos="1440"/>
        </w:tabs>
        <w:spacing w:before="60" w:after="60" w:line="276" w:lineRule="auto"/>
        <w:ind w:left="1843" w:right="5" w:hanging="850"/>
        <w:jc w:val="both"/>
        <w:rPr>
          <w:spacing w:val="-1"/>
          <w:sz w:val="24"/>
          <w:szCs w:val="24"/>
        </w:rPr>
      </w:pPr>
      <w:r w:rsidRPr="00ED5E5E">
        <w:rPr>
          <w:spacing w:val="-1"/>
          <w:sz w:val="24"/>
          <w:szCs w:val="24"/>
        </w:rPr>
        <w:t>faktą, kad tam tikrų ataskaitų, pavyzdžiui, veiklos rezultatų, grynojo turto pokyčių, pinigų srautų ir susijusių pastabų sumų negalima palyginti su ankstesnių laikotarpių ataskaitų atitinkam</w:t>
      </w:r>
      <w:r w:rsidR="00400FE2">
        <w:rPr>
          <w:spacing w:val="-1"/>
          <w:sz w:val="24"/>
          <w:szCs w:val="24"/>
        </w:rPr>
        <w:t xml:space="preserve">omis </w:t>
      </w:r>
      <w:r w:rsidRPr="00ED5E5E">
        <w:rPr>
          <w:spacing w:val="-1"/>
          <w:sz w:val="24"/>
          <w:szCs w:val="24"/>
        </w:rPr>
        <w:t>lyginamosiomis sumomis.</w:t>
      </w:r>
    </w:p>
    <w:p w14:paraId="4015B887" w14:textId="263A69F9" w:rsidR="00850A51" w:rsidRPr="00B465C6" w:rsidRDefault="00FF660C"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sz w:val="24"/>
          <w:szCs w:val="24"/>
        </w:rPr>
        <w:t xml:space="preserve">Fondo </w:t>
      </w:r>
      <w:r w:rsidR="009B310A" w:rsidRPr="00ED5E5E">
        <w:rPr>
          <w:sz w:val="24"/>
          <w:szCs w:val="24"/>
        </w:rPr>
        <w:t xml:space="preserve">ataskaitų rinkinys rengiamas </w:t>
      </w:r>
      <w:r w:rsidR="009C1192">
        <w:rPr>
          <w:sz w:val="24"/>
          <w:szCs w:val="24"/>
        </w:rPr>
        <w:t xml:space="preserve">vadovaujantis </w:t>
      </w:r>
      <w:r w:rsidR="00F1637C" w:rsidRPr="00F352BF">
        <w:rPr>
          <w:sz w:val="24"/>
        </w:rPr>
        <w:t>29-</w:t>
      </w:r>
      <w:r w:rsidR="00F1637C">
        <w:rPr>
          <w:sz w:val="24"/>
        </w:rPr>
        <w:t>uoju</w:t>
      </w:r>
      <w:r w:rsidR="00F1637C" w:rsidRPr="00AA4ECF">
        <w:rPr>
          <w:sz w:val="24"/>
        </w:rPr>
        <w:t xml:space="preserve"> VSAFAS </w:t>
      </w:r>
      <w:r w:rsidR="00F1637C" w:rsidRPr="00F352BF">
        <w:rPr>
          <w:sz w:val="24"/>
        </w:rPr>
        <w:t>„</w:t>
      </w:r>
      <w:r w:rsidR="00F1637C" w:rsidRPr="00AA4ECF">
        <w:rPr>
          <w:sz w:val="24"/>
        </w:rPr>
        <w:t>P</w:t>
      </w:r>
      <w:r w:rsidR="00F1637C" w:rsidRPr="00F352BF">
        <w:rPr>
          <w:sz w:val="24"/>
        </w:rPr>
        <w:t>ensijų anuitetų fondo aps</w:t>
      </w:r>
      <w:r w:rsidR="00F1637C" w:rsidRPr="00B465C6">
        <w:rPr>
          <w:sz w:val="24"/>
          <w:szCs w:val="24"/>
        </w:rPr>
        <w:t>kaita ir ataskaitų rinkinys“</w:t>
      </w:r>
      <w:r w:rsidR="00B465C6" w:rsidRPr="00B465C6">
        <w:rPr>
          <w:sz w:val="24"/>
          <w:szCs w:val="24"/>
        </w:rPr>
        <w:t xml:space="preserve"> ir </w:t>
      </w:r>
      <w:r w:rsidR="00B465C6" w:rsidRPr="00984BE9">
        <w:rPr>
          <w:sz w:val="24"/>
          <w:szCs w:val="24"/>
        </w:rPr>
        <w:t>laikantis viešojo sektoriaus subjekto finansinių ataskaitų rinkinio reikalavimų, nustatytų 1-ajame VSAFAS „Informacijos pateikimas finansinių ataskaitų rinkinyje“</w:t>
      </w:r>
      <w:r w:rsidR="00400FE2" w:rsidRPr="00B465C6">
        <w:rPr>
          <w:sz w:val="24"/>
          <w:szCs w:val="24"/>
        </w:rPr>
        <w:t xml:space="preserve">. Fondas rengia </w:t>
      </w:r>
      <w:r w:rsidR="009B310A" w:rsidRPr="00B465C6">
        <w:rPr>
          <w:sz w:val="24"/>
          <w:szCs w:val="24"/>
        </w:rPr>
        <w:t>žemesniojo lygio ataskaitų rinkin</w:t>
      </w:r>
      <w:r w:rsidR="00400FE2" w:rsidRPr="00B465C6">
        <w:rPr>
          <w:sz w:val="24"/>
          <w:szCs w:val="24"/>
        </w:rPr>
        <w:t>į</w:t>
      </w:r>
      <w:r w:rsidR="009B310A" w:rsidRPr="00B465C6">
        <w:rPr>
          <w:sz w:val="24"/>
          <w:szCs w:val="24"/>
        </w:rPr>
        <w:t xml:space="preserve">. </w:t>
      </w:r>
    </w:p>
    <w:p w14:paraId="1C54EBC3" w14:textId="2A003380" w:rsidR="00850A51" w:rsidRPr="00ED5E5E" w:rsidRDefault="00850A51" w:rsidP="00CE692B">
      <w:pPr>
        <w:numPr>
          <w:ilvl w:val="0"/>
          <w:numId w:val="5"/>
        </w:numPr>
        <w:shd w:val="clear" w:color="auto" w:fill="FFFFFF"/>
        <w:tabs>
          <w:tab w:val="left" w:pos="1134"/>
          <w:tab w:val="left" w:pos="1701"/>
        </w:tabs>
        <w:spacing w:before="60" w:after="60" w:line="276" w:lineRule="auto"/>
        <w:ind w:left="0" w:right="5" w:firstLine="567"/>
        <w:jc w:val="both"/>
        <w:rPr>
          <w:spacing w:val="-9"/>
          <w:sz w:val="24"/>
          <w:szCs w:val="24"/>
        </w:rPr>
      </w:pPr>
      <w:r w:rsidRPr="00ED5E5E">
        <w:rPr>
          <w:noProof/>
          <w:sz w:val="24"/>
          <w:szCs w:val="24"/>
        </w:rPr>
        <w:t xml:space="preserve">Fondo </w:t>
      </w:r>
      <w:r w:rsidR="00B465C6">
        <w:rPr>
          <w:iCs/>
          <w:sz w:val="24"/>
          <w:szCs w:val="24"/>
        </w:rPr>
        <w:t xml:space="preserve">metinių </w:t>
      </w:r>
      <w:r w:rsidRPr="00ED5E5E">
        <w:rPr>
          <w:iCs/>
          <w:sz w:val="24"/>
          <w:szCs w:val="24"/>
        </w:rPr>
        <w:t xml:space="preserve">ataskaitų </w:t>
      </w:r>
      <w:r w:rsidRPr="00ED5E5E">
        <w:rPr>
          <w:sz w:val="24"/>
          <w:szCs w:val="24"/>
        </w:rPr>
        <w:t>rinkinį sudaro šios ataskaitos:</w:t>
      </w:r>
    </w:p>
    <w:p w14:paraId="00E54DB8"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finansinės būklės ataskaita;</w:t>
      </w:r>
    </w:p>
    <w:p w14:paraId="77E32FF5"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veiklos rezultatų ataskaita;</w:t>
      </w:r>
    </w:p>
    <w:p w14:paraId="61B3B8F9"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pinigų srautų ataskaita;</w:t>
      </w:r>
    </w:p>
    <w:p w14:paraId="46CC0E49"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grynojo turto pokyčių ataskaita;</w:t>
      </w:r>
    </w:p>
    <w:p w14:paraId="1D4CDA97"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aiškinamasis raštas.</w:t>
      </w:r>
    </w:p>
    <w:p w14:paraId="286AA50E" w14:textId="7B420E81" w:rsidR="00850A51" w:rsidRPr="00984BE9" w:rsidRDefault="002A2AF2"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Pr>
          <w:noProof/>
          <w:sz w:val="24"/>
          <w:szCs w:val="24"/>
        </w:rPr>
        <w:t xml:space="preserve">Fondo ataskaitų formos pateikiamos šios </w:t>
      </w:r>
      <w:r w:rsidR="009F209A">
        <w:rPr>
          <w:noProof/>
          <w:sz w:val="24"/>
          <w:szCs w:val="24"/>
        </w:rPr>
        <w:t>A</w:t>
      </w:r>
      <w:r>
        <w:rPr>
          <w:noProof/>
          <w:sz w:val="24"/>
          <w:szCs w:val="24"/>
        </w:rPr>
        <w:t xml:space="preserve">pskaitos politikos </w:t>
      </w:r>
      <w:r w:rsidR="00B465C6">
        <w:rPr>
          <w:noProof/>
          <w:sz w:val="24"/>
          <w:szCs w:val="24"/>
        </w:rPr>
        <w:t>3</w:t>
      </w:r>
      <w:r w:rsidR="0029704F">
        <w:rPr>
          <w:noProof/>
          <w:sz w:val="24"/>
          <w:szCs w:val="24"/>
        </w:rPr>
        <w:t xml:space="preserve"> priede</w:t>
      </w:r>
      <w:r>
        <w:rPr>
          <w:noProof/>
          <w:sz w:val="24"/>
          <w:szCs w:val="24"/>
        </w:rPr>
        <w:t xml:space="preserve">. </w:t>
      </w:r>
      <w:r w:rsidR="00850A51" w:rsidRPr="00ED5E5E">
        <w:rPr>
          <w:noProof/>
          <w:sz w:val="24"/>
          <w:szCs w:val="24"/>
        </w:rPr>
        <w:t>Fondo ataskaitų</w:t>
      </w:r>
      <w:r w:rsidR="00850A51" w:rsidRPr="00ED5E5E">
        <w:rPr>
          <w:iCs/>
          <w:sz w:val="24"/>
          <w:szCs w:val="24"/>
        </w:rPr>
        <w:t xml:space="preserve"> formos negali būti keičiamos, įterpiant naujus straipsnius, išbraukiant pateiktuosius ar juos pergrupuojant, taip pat tuo atveju, jei pateiktų formų straipsnių likučiai lygūs nuliui. </w:t>
      </w:r>
    </w:p>
    <w:p w14:paraId="35D55DC9" w14:textId="3F563813" w:rsidR="00850A51" w:rsidRPr="0006229F" w:rsidRDefault="00850A51"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BE73F8">
        <w:rPr>
          <w:noProof/>
          <w:sz w:val="24"/>
          <w:szCs w:val="24"/>
        </w:rPr>
        <w:t xml:space="preserve">Fondo </w:t>
      </w:r>
      <w:r w:rsidRPr="0006229F">
        <w:rPr>
          <w:noProof/>
          <w:sz w:val="24"/>
          <w:szCs w:val="24"/>
        </w:rPr>
        <w:t>ataskaitų aiškinamąjį raštą sudaro šios dalys:</w:t>
      </w:r>
    </w:p>
    <w:p w14:paraId="557BB665"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bendroji dalis;</w:t>
      </w:r>
    </w:p>
    <w:p w14:paraId="06111A62"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apskaitos politika;</w:t>
      </w:r>
    </w:p>
    <w:p w14:paraId="592DE556" w14:textId="77777777" w:rsidR="00850A51" w:rsidRPr="00ED5E5E" w:rsidRDefault="00670762" w:rsidP="00CE692B">
      <w:pPr>
        <w:numPr>
          <w:ilvl w:val="1"/>
          <w:numId w:val="5"/>
        </w:numPr>
        <w:shd w:val="clear" w:color="auto" w:fill="FFFFFF"/>
        <w:tabs>
          <w:tab w:val="left" w:pos="1276"/>
          <w:tab w:val="left" w:pos="1701"/>
        </w:tabs>
        <w:spacing w:before="60" w:after="60" w:line="276" w:lineRule="auto"/>
        <w:ind w:left="851" w:right="5" w:firstLine="0"/>
        <w:jc w:val="both"/>
        <w:rPr>
          <w:iCs/>
          <w:sz w:val="24"/>
          <w:szCs w:val="24"/>
        </w:rPr>
      </w:pPr>
      <w:r w:rsidRPr="00ED5E5E">
        <w:rPr>
          <w:iCs/>
          <w:sz w:val="24"/>
          <w:szCs w:val="24"/>
        </w:rPr>
        <w:t xml:space="preserve"> </w:t>
      </w:r>
      <w:r w:rsidR="00850A51" w:rsidRPr="00ED5E5E">
        <w:rPr>
          <w:iCs/>
          <w:sz w:val="24"/>
          <w:szCs w:val="24"/>
        </w:rPr>
        <w:t>pastabos</w:t>
      </w:r>
      <w:r w:rsidR="00850A51" w:rsidRPr="00ED5E5E">
        <w:rPr>
          <w:sz w:val="24"/>
          <w:szCs w:val="24"/>
        </w:rPr>
        <w:t>.</w:t>
      </w:r>
    </w:p>
    <w:p w14:paraId="50C3F5E0" w14:textId="3EFE442A" w:rsidR="00850A51" w:rsidRPr="00ED5E5E" w:rsidRDefault="00850A51"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 xml:space="preserve">Fondo ataskaitų aiškinamajame rašte atskleidžiamos veiklos rezultatų, finansinės būklės, grynojo turto pokyčių, pinigų srautų ataskaitose pateiktos sumos </w:t>
      </w:r>
      <w:r w:rsidR="00400FE2">
        <w:rPr>
          <w:noProof/>
          <w:sz w:val="24"/>
          <w:szCs w:val="24"/>
        </w:rPr>
        <w:t>taip</w:t>
      </w:r>
      <w:r w:rsidRPr="00ED5E5E">
        <w:rPr>
          <w:noProof/>
          <w:sz w:val="24"/>
          <w:szCs w:val="24"/>
        </w:rPr>
        <w:t>, k</w:t>
      </w:r>
      <w:r w:rsidR="00400FE2">
        <w:rPr>
          <w:noProof/>
          <w:sz w:val="24"/>
          <w:szCs w:val="24"/>
        </w:rPr>
        <w:t xml:space="preserve">aip to </w:t>
      </w:r>
      <w:r w:rsidRPr="00ED5E5E">
        <w:rPr>
          <w:noProof/>
          <w:sz w:val="24"/>
          <w:szCs w:val="24"/>
        </w:rPr>
        <w:t xml:space="preserve">reikalauja </w:t>
      </w:r>
      <w:r w:rsidR="0029704F">
        <w:rPr>
          <w:noProof/>
          <w:sz w:val="24"/>
          <w:szCs w:val="24"/>
        </w:rPr>
        <w:t xml:space="preserve">29 – asis </w:t>
      </w:r>
      <w:r w:rsidRPr="00ED5E5E">
        <w:rPr>
          <w:noProof/>
          <w:sz w:val="24"/>
          <w:szCs w:val="24"/>
        </w:rPr>
        <w:t xml:space="preserve">VSAFAS </w:t>
      </w:r>
      <w:r w:rsidR="0029704F" w:rsidRPr="00F352BF">
        <w:rPr>
          <w:sz w:val="24"/>
        </w:rPr>
        <w:t>„</w:t>
      </w:r>
      <w:r w:rsidR="0029704F" w:rsidRPr="00AA4ECF">
        <w:rPr>
          <w:sz w:val="24"/>
        </w:rPr>
        <w:t>P</w:t>
      </w:r>
      <w:r w:rsidR="0029704F" w:rsidRPr="00F352BF">
        <w:rPr>
          <w:sz w:val="24"/>
        </w:rPr>
        <w:t>ensijų anuitetų fondo apskaita ir ataskaitų rinkinys“</w:t>
      </w:r>
      <w:r w:rsidR="009C1192">
        <w:rPr>
          <w:noProof/>
          <w:sz w:val="24"/>
          <w:szCs w:val="24"/>
        </w:rPr>
        <w:t xml:space="preserve">, taip pat informacija, </w:t>
      </w:r>
      <w:r w:rsidR="00400FE2">
        <w:rPr>
          <w:noProof/>
          <w:sz w:val="24"/>
          <w:szCs w:val="24"/>
        </w:rPr>
        <w:t xml:space="preserve">reikalinga finansinių ataskaitų informacijos vartotojams </w:t>
      </w:r>
      <w:r w:rsidRPr="00ED5E5E">
        <w:rPr>
          <w:noProof/>
          <w:sz w:val="24"/>
          <w:szCs w:val="24"/>
        </w:rPr>
        <w:t xml:space="preserve">teisingai suprasti </w:t>
      </w:r>
      <w:r w:rsidR="009C1192">
        <w:rPr>
          <w:noProof/>
          <w:sz w:val="24"/>
          <w:szCs w:val="24"/>
        </w:rPr>
        <w:t>duomenis</w:t>
      </w:r>
      <w:r w:rsidR="00400FE2">
        <w:rPr>
          <w:noProof/>
          <w:sz w:val="24"/>
          <w:szCs w:val="24"/>
        </w:rPr>
        <w:t xml:space="preserve"> apie Fondo finansinę būklę, veiklos rezultatus ir pinigų srautus</w:t>
      </w:r>
      <w:r w:rsidRPr="00ED5E5E">
        <w:rPr>
          <w:noProof/>
          <w:sz w:val="24"/>
          <w:szCs w:val="24"/>
        </w:rPr>
        <w:t>.</w:t>
      </w:r>
    </w:p>
    <w:p w14:paraId="08BC5FDB" w14:textId="211BAABC" w:rsidR="00850A51" w:rsidRPr="00ED5E5E" w:rsidRDefault="00850A51"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Fondo ataskaitų aiškinamojo rašto pastabas sudaro reikšmingus finansinių ataskaitų rinkinio straipsnius paaiškinančios lentelės ir (arba) tekstinė informacija.</w:t>
      </w:r>
      <w:r w:rsidR="0029704F">
        <w:rPr>
          <w:noProof/>
          <w:sz w:val="24"/>
          <w:szCs w:val="24"/>
        </w:rPr>
        <w:t xml:space="preserve"> Fondo ataskaitų aiškinamojo rašto pastabų lentelių formos pateikiamos šios apskaitos politikos </w:t>
      </w:r>
      <w:r w:rsidR="00955E12">
        <w:rPr>
          <w:noProof/>
          <w:sz w:val="24"/>
          <w:szCs w:val="24"/>
        </w:rPr>
        <w:t>4</w:t>
      </w:r>
      <w:r w:rsidR="0029704F">
        <w:rPr>
          <w:noProof/>
          <w:sz w:val="24"/>
          <w:szCs w:val="24"/>
        </w:rPr>
        <w:t xml:space="preserve"> priede. </w:t>
      </w:r>
    </w:p>
    <w:p w14:paraId="3DB600FE" w14:textId="0323BBD4" w:rsidR="00850A51" w:rsidRPr="00ED5E5E" w:rsidRDefault="009B310A"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Sudarant aiškinamąjį raštą, pateikiamos visos</w:t>
      </w:r>
      <w:r w:rsidR="00850A51" w:rsidRPr="00ED5E5E">
        <w:rPr>
          <w:noProof/>
          <w:sz w:val="24"/>
          <w:szCs w:val="24"/>
        </w:rPr>
        <w:t xml:space="preserve"> </w:t>
      </w:r>
      <w:r w:rsidR="00310E36">
        <w:rPr>
          <w:noProof/>
          <w:sz w:val="24"/>
          <w:szCs w:val="24"/>
        </w:rPr>
        <w:t xml:space="preserve">pastabos, kurios yra privalomos pagal </w:t>
      </w:r>
      <w:r w:rsidR="0029704F">
        <w:rPr>
          <w:noProof/>
          <w:sz w:val="24"/>
          <w:szCs w:val="24"/>
        </w:rPr>
        <w:t xml:space="preserve">29 – ojo </w:t>
      </w:r>
      <w:r w:rsidR="00310E36">
        <w:rPr>
          <w:noProof/>
          <w:sz w:val="24"/>
          <w:szCs w:val="24"/>
        </w:rPr>
        <w:t>VSAFAS</w:t>
      </w:r>
      <w:r w:rsidR="0029704F">
        <w:rPr>
          <w:noProof/>
          <w:sz w:val="24"/>
          <w:szCs w:val="24"/>
        </w:rPr>
        <w:t xml:space="preserve"> </w:t>
      </w:r>
      <w:r w:rsidR="0029704F" w:rsidRPr="00F352BF">
        <w:rPr>
          <w:sz w:val="24"/>
        </w:rPr>
        <w:t>„</w:t>
      </w:r>
      <w:r w:rsidR="0029704F" w:rsidRPr="00AA4ECF">
        <w:rPr>
          <w:sz w:val="24"/>
        </w:rPr>
        <w:t>P</w:t>
      </w:r>
      <w:r w:rsidR="0029704F" w:rsidRPr="00F352BF">
        <w:rPr>
          <w:sz w:val="24"/>
        </w:rPr>
        <w:t>ensijų anuitetų fondo apskaita ir ataskaitų rinkinys“</w:t>
      </w:r>
      <w:r w:rsidR="00310E36">
        <w:rPr>
          <w:noProof/>
          <w:sz w:val="24"/>
          <w:szCs w:val="24"/>
        </w:rPr>
        <w:t xml:space="preserve"> reikalavimus</w:t>
      </w:r>
      <w:r w:rsidR="002A2AF2">
        <w:rPr>
          <w:noProof/>
          <w:sz w:val="24"/>
          <w:szCs w:val="24"/>
        </w:rPr>
        <w:t>, nebent a</w:t>
      </w:r>
      <w:r w:rsidR="00850A51" w:rsidRPr="00ED5E5E">
        <w:rPr>
          <w:noProof/>
          <w:sz w:val="24"/>
          <w:szCs w:val="24"/>
        </w:rPr>
        <w:t>taskaitinio ir praėjusio ataskaitinio laikotarpio Fondo ataskaitose atitinkamos informacijos nėra (ataskaitų eilutės yra lygios nuliui).</w:t>
      </w:r>
      <w:r w:rsidR="00083879">
        <w:rPr>
          <w:noProof/>
          <w:sz w:val="24"/>
          <w:szCs w:val="24"/>
        </w:rPr>
        <w:t xml:space="preserve"> </w:t>
      </w:r>
      <w:r w:rsidR="00850A51" w:rsidRPr="00ED5E5E">
        <w:rPr>
          <w:noProof/>
          <w:sz w:val="24"/>
          <w:szCs w:val="24"/>
        </w:rPr>
        <w:t>Jei ataskaitinio laikotarpio ataskaitų straipsnių sumos, palyginti su praėjusiu ataskaitiniu laikotarpiu, reikšmingai pasikeitė, nurodomos tokių pasikeitimų priežastys.</w:t>
      </w:r>
    </w:p>
    <w:p w14:paraId="0A50DF1A" w14:textId="6E993C73" w:rsidR="00850A51" w:rsidRPr="00ED5E5E" w:rsidRDefault="00850A51"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Fondo ataskaitų aiškinamojo rašto pastabos numeruojamos eilės tvarka. Aiškinamojo rašto pastabos numeris nurodomas prie ataskaitų straipsnio, kurį ji paaiškina.</w:t>
      </w:r>
    </w:p>
    <w:p w14:paraId="21816FB0" w14:textId="77777777" w:rsidR="00263BEF" w:rsidRPr="00BE73F8" w:rsidRDefault="00263BEF" w:rsidP="00263BEF">
      <w:pPr>
        <w:pStyle w:val="Sraopastraipa"/>
        <w:numPr>
          <w:ilvl w:val="0"/>
          <w:numId w:val="5"/>
        </w:numPr>
        <w:tabs>
          <w:tab w:val="left" w:pos="1134"/>
        </w:tabs>
        <w:spacing w:line="276" w:lineRule="auto"/>
        <w:ind w:left="0" w:firstLine="567"/>
        <w:jc w:val="both"/>
        <w:rPr>
          <w:rFonts w:ascii="Times New Roman" w:hAnsi="Times New Roman"/>
          <w:b/>
          <w:sz w:val="24"/>
        </w:rPr>
      </w:pPr>
      <w:r w:rsidRPr="00BE73F8">
        <w:rPr>
          <w:rFonts w:ascii="Times New Roman" w:hAnsi="Times New Roman"/>
          <w:color w:val="000000"/>
          <w:sz w:val="24"/>
        </w:rPr>
        <w:t xml:space="preserve">Nuo 2021 m. Fondo biudžetas rengiamas pinigų principu </w:t>
      </w:r>
      <w:r>
        <w:rPr>
          <w:rFonts w:ascii="Times New Roman" w:hAnsi="Times New Roman"/>
          <w:color w:val="000000"/>
          <w:sz w:val="24"/>
        </w:rPr>
        <w:t xml:space="preserve">vadovaujantis </w:t>
      </w:r>
      <w:r w:rsidRPr="00BE73F8">
        <w:rPr>
          <w:rFonts w:ascii="Times New Roman" w:hAnsi="Times New Roman"/>
          <w:color w:val="000000"/>
          <w:sz w:val="24"/>
        </w:rPr>
        <w:t>VSDFV direktoriaus patvirtint</w:t>
      </w:r>
      <w:r>
        <w:rPr>
          <w:rFonts w:ascii="Times New Roman" w:hAnsi="Times New Roman"/>
          <w:color w:val="000000"/>
          <w:sz w:val="24"/>
        </w:rPr>
        <w:t>u</w:t>
      </w:r>
      <w:r w:rsidRPr="00BE73F8">
        <w:rPr>
          <w:rFonts w:ascii="Times New Roman" w:hAnsi="Times New Roman"/>
          <w:color w:val="000000"/>
          <w:sz w:val="24"/>
        </w:rPr>
        <w:t xml:space="preserve"> </w:t>
      </w:r>
      <w:r w:rsidRPr="00984BE9">
        <w:rPr>
          <w:rFonts w:ascii="Times New Roman" w:hAnsi="Times New Roman"/>
          <w:i/>
          <w:sz w:val="24"/>
        </w:rPr>
        <w:t>Pensijų anuitetų fondo prognozinių skaičiavimų ir</w:t>
      </w:r>
      <w:r w:rsidRPr="00984BE9">
        <w:rPr>
          <w:rFonts w:ascii="Times New Roman" w:hAnsi="Times New Roman"/>
          <w:i/>
          <w:caps/>
          <w:sz w:val="24"/>
        </w:rPr>
        <w:t xml:space="preserve"> </w:t>
      </w:r>
      <w:r w:rsidRPr="00984BE9">
        <w:rPr>
          <w:rFonts w:ascii="Times New Roman" w:hAnsi="Times New Roman"/>
          <w:i/>
          <w:sz w:val="24"/>
        </w:rPr>
        <w:t>biudžeto</w:t>
      </w:r>
      <w:r w:rsidRPr="00984BE9">
        <w:rPr>
          <w:rFonts w:ascii="Times New Roman" w:hAnsi="Times New Roman"/>
          <w:i/>
          <w:caps/>
          <w:sz w:val="24"/>
        </w:rPr>
        <w:t xml:space="preserve"> </w:t>
      </w:r>
      <w:r w:rsidRPr="00984BE9" w:rsidDel="00FD073C">
        <w:rPr>
          <w:rFonts w:ascii="Times New Roman" w:hAnsi="Times New Roman"/>
          <w:i/>
          <w:caps/>
          <w:sz w:val="24"/>
        </w:rPr>
        <w:t xml:space="preserve"> </w:t>
      </w:r>
      <w:r w:rsidRPr="00984BE9">
        <w:rPr>
          <w:rFonts w:ascii="Times New Roman" w:hAnsi="Times New Roman"/>
          <w:i/>
          <w:sz w:val="24"/>
        </w:rPr>
        <w:t>rengimo tvarkos aprašu</w:t>
      </w:r>
      <w:r w:rsidRPr="00BE73F8">
        <w:rPr>
          <w:rFonts w:ascii="Times New Roman" w:hAnsi="Times New Roman"/>
          <w:sz w:val="24"/>
        </w:rPr>
        <w:t xml:space="preserve">, </w:t>
      </w:r>
      <w:r w:rsidRPr="00BE73F8">
        <w:rPr>
          <w:rFonts w:ascii="Times New Roman" w:hAnsi="Times New Roman"/>
          <w:color w:val="000000"/>
          <w:sz w:val="24"/>
        </w:rPr>
        <w:t>naudojant A</w:t>
      </w:r>
      <w:r>
        <w:rPr>
          <w:rFonts w:ascii="Times New Roman" w:hAnsi="Times New Roman"/>
          <w:color w:val="000000"/>
          <w:sz w:val="24"/>
        </w:rPr>
        <w:t>pskaitos politikos 3-</w:t>
      </w:r>
      <w:r w:rsidRPr="00BE73F8">
        <w:rPr>
          <w:rFonts w:ascii="Times New Roman" w:hAnsi="Times New Roman"/>
          <w:color w:val="000000"/>
          <w:sz w:val="24"/>
        </w:rPr>
        <w:t>ame priede nurodytą Pinigų srautų ataskaitos formą</w:t>
      </w:r>
      <w:r>
        <w:rPr>
          <w:rFonts w:ascii="Times New Roman" w:hAnsi="Times New Roman"/>
          <w:color w:val="000000"/>
          <w:sz w:val="24"/>
        </w:rPr>
        <w:t>. Fondo biudžetas</w:t>
      </w:r>
      <w:r w:rsidRPr="00BE73F8">
        <w:rPr>
          <w:rFonts w:ascii="Times New Roman" w:hAnsi="Times New Roman"/>
          <w:color w:val="000000"/>
          <w:sz w:val="24"/>
        </w:rPr>
        <w:t xml:space="preserve"> tvirtinamas Pensijų anuitetų fondo biudžeto rodiklių patvirtinimo įstatymu. </w:t>
      </w:r>
    </w:p>
    <w:p w14:paraId="7DA686DB" w14:textId="4A6161C0" w:rsidR="00263BEF" w:rsidRPr="0006229F" w:rsidRDefault="00263BEF" w:rsidP="00263BEF">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957120">
        <w:rPr>
          <w:sz w:val="24"/>
          <w:szCs w:val="24"/>
        </w:rPr>
        <w:lastRenderedPageBreak/>
        <w:t xml:space="preserve">Fondo Pinigų srautų ataskaitoje pinigų srautų informacija palyginama su </w:t>
      </w:r>
      <w:r w:rsidR="003977B1">
        <w:rPr>
          <w:sz w:val="24"/>
          <w:szCs w:val="24"/>
        </w:rPr>
        <w:t xml:space="preserve">patvirtintu </w:t>
      </w:r>
      <w:r w:rsidRPr="00957120">
        <w:rPr>
          <w:sz w:val="24"/>
          <w:szCs w:val="24"/>
        </w:rPr>
        <w:t>Fondo biudžet</w:t>
      </w:r>
      <w:r w:rsidR="003977B1">
        <w:rPr>
          <w:sz w:val="24"/>
          <w:szCs w:val="24"/>
        </w:rPr>
        <w:t>u</w:t>
      </w:r>
      <w:r w:rsidRPr="00957120">
        <w:rPr>
          <w:sz w:val="24"/>
          <w:szCs w:val="24"/>
        </w:rPr>
        <w:t xml:space="preserve">, nurodant </w:t>
      </w:r>
      <w:r w:rsidR="003977B1">
        <w:rPr>
          <w:sz w:val="24"/>
          <w:szCs w:val="24"/>
        </w:rPr>
        <w:t xml:space="preserve">gautas ir suplanuotas gauti įplaukas, taip pat </w:t>
      </w:r>
      <w:r w:rsidRPr="00957120">
        <w:rPr>
          <w:sz w:val="24"/>
          <w:szCs w:val="24"/>
        </w:rPr>
        <w:t>išmokėtas ir suplanuotas išmokėti sumas pa</w:t>
      </w:r>
      <w:r w:rsidR="003977B1">
        <w:rPr>
          <w:sz w:val="24"/>
          <w:szCs w:val="24"/>
        </w:rPr>
        <w:t xml:space="preserve">gal kiekvieną ataskaitos eilutę, papildomai paaiškinant einamojo ir praėjusio ataskaitinių </w:t>
      </w:r>
      <w:proofErr w:type="spellStart"/>
      <w:r w:rsidR="003977B1">
        <w:rPr>
          <w:sz w:val="24"/>
          <w:szCs w:val="24"/>
        </w:rPr>
        <w:t>laikiotarpių</w:t>
      </w:r>
      <w:proofErr w:type="spellEnd"/>
      <w:r w:rsidR="003977B1">
        <w:rPr>
          <w:sz w:val="24"/>
          <w:szCs w:val="24"/>
        </w:rPr>
        <w:t xml:space="preserve"> faktinių ir </w:t>
      </w:r>
      <w:r w:rsidR="00470CF5">
        <w:rPr>
          <w:sz w:val="24"/>
          <w:szCs w:val="24"/>
        </w:rPr>
        <w:t xml:space="preserve">patvirtinto </w:t>
      </w:r>
      <w:r w:rsidR="003977B1">
        <w:rPr>
          <w:sz w:val="24"/>
          <w:szCs w:val="24"/>
        </w:rPr>
        <w:t xml:space="preserve">biudžeto duomenų reikšmingus skirtumus. </w:t>
      </w:r>
    </w:p>
    <w:p w14:paraId="1667F8B8" w14:textId="0666C45B" w:rsidR="0006229F" w:rsidRPr="009B616F" w:rsidRDefault="009F209A" w:rsidP="009F209A">
      <w:pPr>
        <w:pStyle w:val="Sraopastraipa"/>
        <w:numPr>
          <w:ilvl w:val="0"/>
          <w:numId w:val="5"/>
        </w:numPr>
        <w:tabs>
          <w:tab w:val="left" w:pos="1134"/>
        </w:tabs>
        <w:spacing w:line="276" w:lineRule="auto"/>
        <w:ind w:left="0" w:firstLine="567"/>
        <w:jc w:val="both"/>
        <w:rPr>
          <w:rFonts w:ascii="Times New Roman" w:hAnsi="Times New Roman"/>
          <w:sz w:val="24"/>
        </w:rPr>
      </w:pPr>
      <w:r>
        <w:rPr>
          <w:rFonts w:ascii="Times New Roman" w:hAnsi="Times New Roman"/>
          <w:sz w:val="24"/>
        </w:rPr>
        <w:t>Pirmųjų veiklos metų (</w:t>
      </w:r>
      <w:r w:rsidR="0006229F" w:rsidRPr="009B616F">
        <w:rPr>
          <w:rFonts w:ascii="Times New Roman" w:hAnsi="Times New Roman"/>
          <w:sz w:val="24"/>
        </w:rPr>
        <w:t>2020 m.</w:t>
      </w:r>
      <w:r>
        <w:rPr>
          <w:rFonts w:ascii="Times New Roman" w:hAnsi="Times New Roman"/>
          <w:sz w:val="24"/>
        </w:rPr>
        <w:t>)</w:t>
      </w:r>
      <w:r w:rsidR="0006229F" w:rsidRPr="009B616F">
        <w:rPr>
          <w:rFonts w:ascii="Times New Roman" w:hAnsi="Times New Roman"/>
          <w:sz w:val="24"/>
        </w:rPr>
        <w:t xml:space="preserve"> Fondo biudžeto vykdym</w:t>
      </w:r>
      <w:r w:rsidR="00263BEF">
        <w:rPr>
          <w:rFonts w:ascii="Times New Roman" w:hAnsi="Times New Roman"/>
          <w:sz w:val="24"/>
        </w:rPr>
        <w:t xml:space="preserve">as pagal patvirtintą Fondo lėšų sąmatą pateikiamas 2020 metų aiškinamajame rašte </w:t>
      </w:r>
      <w:r w:rsidR="00470CF5">
        <w:rPr>
          <w:rFonts w:ascii="Times New Roman" w:hAnsi="Times New Roman"/>
          <w:sz w:val="24"/>
        </w:rPr>
        <w:t xml:space="preserve">nurodant </w:t>
      </w:r>
      <w:r w:rsidR="00263BEF">
        <w:rPr>
          <w:rFonts w:ascii="Times New Roman" w:hAnsi="Times New Roman"/>
          <w:sz w:val="24"/>
        </w:rPr>
        <w:t>papildomus paaiškinimus</w:t>
      </w:r>
      <w:r w:rsidR="00470CF5">
        <w:rPr>
          <w:rFonts w:ascii="Times New Roman" w:hAnsi="Times New Roman"/>
          <w:sz w:val="24"/>
        </w:rPr>
        <w:t xml:space="preserve"> apie reikšmingus Fondo lėšų sąmatos ir Fondo lėšų sąmatos vykdymo duomenų skirtumus</w:t>
      </w:r>
      <w:r w:rsidR="00263BEF">
        <w:rPr>
          <w:rFonts w:ascii="Times New Roman" w:hAnsi="Times New Roman"/>
          <w:sz w:val="24"/>
        </w:rPr>
        <w:t xml:space="preserve">. </w:t>
      </w:r>
    </w:p>
    <w:p w14:paraId="2C395BEA" w14:textId="77777777" w:rsidR="00263BEF" w:rsidRPr="00ED5E5E" w:rsidRDefault="00263BEF" w:rsidP="00263BEF">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sz w:val="24"/>
          <w:szCs w:val="24"/>
        </w:rPr>
        <w:t xml:space="preserve">Fondo </w:t>
      </w:r>
      <w:r>
        <w:rPr>
          <w:sz w:val="24"/>
          <w:szCs w:val="24"/>
        </w:rPr>
        <w:t xml:space="preserve">metinių </w:t>
      </w:r>
      <w:r w:rsidRPr="00ED5E5E">
        <w:rPr>
          <w:noProof/>
          <w:sz w:val="24"/>
          <w:szCs w:val="24"/>
        </w:rPr>
        <w:t>ataskaitų rinkinys sudaromas ir teikiamas LR viešojo sektoriaus atskaitomybės įstatymo nu</w:t>
      </w:r>
      <w:r>
        <w:rPr>
          <w:noProof/>
          <w:sz w:val="24"/>
          <w:szCs w:val="24"/>
        </w:rPr>
        <w:t>statyta tvarka</w:t>
      </w:r>
      <w:r w:rsidRPr="00ED5E5E">
        <w:rPr>
          <w:noProof/>
          <w:sz w:val="24"/>
          <w:szCs w:val="24"/>
        </w:rPr>
        <w:t>.</w:t>
      </w:r>
    </w:p>
    <w:p w14:paraId="12D2F8A4" w14:textId="39B94551" w:rsidR="004C065F" w:rsidRPr="00ED5E5E" w:rsidRDefault="004C065F" w:rsidP="00CE692B">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sz w:val="24"/>
          <w:szCs w:val="24"/>
        </w:rPr>
        <w:t xml:space="preserve">Fondo </w:t>
      </w:r>
      <w:r w:rsidRPr="00ED5E5E">
        <w:rPr>
          <w:noProof/>
          <w:sz w:val="24"/>
          <w:szCs w:val="24"/>
        </w:rPr>
        <w:t xml:space="preserve">ataskaitų rinkinį sudaro </w:t>
      </w:r>
      <w:r w:rsidR="00083879">
        <w:rPr>
          <w:noProof/>
          <w:sz w:val="24"/>
          <w:szCs w:val="24"/>
        </w:rPr>
        <w:t>VSD</w:t>
      </w:r>
      <w:r w:rsidR="002A2AF2">
        <w:rPr>
          <w:noProof/>
          <w:sz w:val="24"/>
          <w:szCs w:val="24"/>
        </w:rPr>
        <w:t>F</w:t>
      </w:r>
      <w:r w:rsidR="0029704F">
        <w:rPr>
          <w:noProof/>
          <w:sz w:val="24"/>
          <w:szCs w:val="24"/>
        </w:rPr>
        <w:t>V</w:t>
      </w:r>
      <w:r w:rsidRPr="00ED5E5E">
        <w:rPr>
          <w:noProof/>
          <w:sz w:val="24"/>
          <w:szCs w:val="24"/>
        </w:rPr>
        <w:t xml:space="preserve"> </w:t>
      </w:r>
      <w:r w:rsidR="00936F75" w:rsidRPr="00ED5E5E">
        <w:rPr>
          <w:noProof/>
          <w:sz w:val="24"/>
          <w:szCs w:val="24"/>
        </w:rPr>
        <w:t>F</w:t>
      </w:r>
      <w:r w:rsidRPr="00ED5E5E">
        <w:rPr>
          <w:noProof/>
          <w:sz w:val="24"/>
          <w:szCs w:val="24"/>
        </w:rPr>
        <w:t xml:space="preserve">ondo finansų ir apskaitos skyrius, pasirašo </w:t>
      </w:r>
      <w:r w:rsidR="00083879">
        <w:rPr>
          <w:noProof/>
          <w:sz w:val="24"/>
          <w:szCs w:val="24"/>
        </w:rPr>
        <w:t>VSD</w:t>
      </w:r>
      <w:r w:rsidR="002A2AF2">
        <w:rPr>
          <w:noProof/>
          <w:sz w:val="24"/>
          <w:szCs w:val="24"/>
        </w:rPr>
        <w:t>F</w:t>
      </w:r>
      <w:r w:rsidR="0029704F">
        <w:rPr>
          <w:noProof/>
          <w:sz w:val="24"/>
          <w:szCs w:val="24"/>
        </w:rPr>
        <w:t>V</w:t>
      </w:r>
      <w:r w:rsidRPr="00ED5E5E">
        <w:rPr>
          <w:noProof/>
          <w:sz w:val="24"/>
          <w:szCs w:val="24"/>
        </w:rPr>
        <w:t xml:space="preserve"> direktorius ir </w:t>
      </w:r>
      <w:r w:rsidR="00083879">
        <w:rPr>
          <w:noProof/>
          <w:sz w:val="24"/>
          <w:szCs w:val="24"/>
        </w:rPr>
        <w:t>VSD</w:t>
      </w:r>
      <w:r w:rsidR="002A2AF2">
        <w:rPr>
          <w:noProof/>
          <w:sz w:val="24"/>
          <w:szCs w:val="24"/>
        </w:rPr>
        <w:t>F</w:t>
      </w:r>
      <w:r w:rsidR="0029704F">
        <w:rPr>
          <w:noProof/>
          <w:sz w:val="24"/>
          <w:szCs w:val="24"/>
        </w:rPr>
        <w:t>V</w:t>
      </w:r>
      <w:r w:rsidRPr="00ED5E5E">
        <w:rPr>
          <w:noProof/>
          <w:sz w:val="24"/>
          <w:szCs w:val="24"/>
        </w:rPr>
        <w:t xml:space="preserve"> </w:t>
      </w:r>
      <w:r w:rsidR="00236F40" w:rsidRPr="00ED5E5E">
        <w:rPr>
          <w:noProof/>
          <w:sz w:val="24"/>
          <w:szCs w:val="24"/>
        </w:rPr>
        <w:t>F</w:t>
      </w:r>
      <w:r w:rsidR="00473494" w:rsidRPr="00ED5E5E">
        <w:rPr>
          <w:noProof/>
          <w:sz w:val="24"/>
          <w:szCs w:val="24"/>
        </w:rPr>
        <w:t>ondo f</w:t>
      </w:r>
      <w:r w:rsidRPr="00ED5E5E">
        <w:rPr>
          <w:noProof/>
          <w:sz w:val="24"/>
          <w:szCs w:val="24"/>
        </w:rPr>
        <w:t>inan</w:t>
      </w:r>
      <w:r w:rsidR="002A2AF2">
        <w:rPr>
          <w:noProof/>
          <w:sz w:val="24"/>
          <w:szCs w:val="24"/>
        </w:rPr>
        <w:t>sų ir apskaitos skyriaus vedėjas</w:t>
      </w:r>
      <w:r w:rsidRPr="00ED5E5E">
        <w:rPr>
          <w:noProof/>
          <w:sz w:val="24"/>
          <w:szCs w:val="24"/>
        </w:rPr>
        <w:t>.</w:t>
      </w:r>
    </w:p>
    <w:p w14:paraId="42997635" w14:textId="77777777" w:rsidR="00850A51" w:rsidRDefault="00850A51" w:rsidP="00517CA1">
      <w:pPr>
        <w:shd w:val="clear" w:color="auto" w:fill="FFFFFF"/>
        <w:tabs>
          <w:tab w:val="left" w:pos="1134"/>
          <w:tab w:val="left" w:pos="1701"/>
        </w:tabs>
        <w:spacing w:before="60" w:after="60" w:line="274" w:lineRule="exact"/>
        <w:ind w:right="5"/>
        <w:jc w:val="both"/>
        <w:rPr>
          <w:iCs/>
          <w:sz w:val="24"/>
          <w:szCs w:val="24"/>
        </w:rPr>
      </w:pPr>
    </w:p>
    <w:p w14:paraId="1458A5CD" w14:textId="13A50EDE" w:rsidR="00FC56E9" w:rsidRPr="00FC56E9" w:rsidRDefault="00FC56E9" w:rsidP="004A6740">
      <w:pPr>
        <w:shd w:val="clear" w:color="auto" w:fill="FFFFFF"/>
        <w:tabs>
          <w:tab w:val="left" w:pos="1134"/>
          <w:tab w:val="left" w:pos="1701"/>
        </w:tabs>
        <w:spacing w:before="60" w:after="60" w:line="276" w:lineRule="auto"/>
        <w:ind w:right="5"/>
        <w:jc w:val="center"/>
        <w:rPr>
          <w:b/>
          <w:iCs/>
          <w:sz w:val="24"/>
          <w:szCs w:val="24"/>
        </w:rPr>
      </w:pPr>
      <w:r w:rsidRPr="00FC56E9">
        <w:rPr>
          <w:b/>
          <w:iCs/>
          <w:sz w:val="24"/>
          <w:szCs w:val="24"/>
        </w:rPr>
        <w:t>X</w:t>
      </w:r>
      <w:r w:rsidR="004F605B">
        <w:rPr>
          <w:b/>
          <w:iCs/>
          <w:sz w:val="24"/>
          <w:szCs w:val="24"/>
        </w:rPr>
        <w:t>V</w:t>
      </w:r>
      <w:r w:rsidR="00C76A13">
        <w:rPr>
          <w:b/>
          <w:iCs/>
          <w:sz w:val="24"/>
          <w:szCs w:val="24"/>
        </w:rPr>
        <w:t>I</w:t>
      </w:r>
      <w:r w:rsidR="004F605B">
        <w:rPr>
          <w:b/>
          <w:iCs/>
          <w:sz w:val="24"/>
          <w:szCs w:val="24"/>
        </w:rPr>
        <w:t>II</w:t>
      </w:r>
      <w:r w:rsidRPr="00FC56E9">
        <w:rPr>
          <w:b/>
          <w:iCs/>
          <w:sz w:val="24"/>
          <w:szCs w:val="24"/>
        </w:rPr>
        <w:t xml:space="preserve"> SKYRIUS</w:t>
      </w:r>
    </w:p>
    <w:p w14:paraId="27DD5515" w14:textId="77777777" w:rsidR="00850A51" w:rsidRPr="00ED5E5E" w:rsidRDefault="00CF7F3F" w:rsidP="004A6740">
      <w:pPr>
        <w:shd w:val="clear" w:color="auto" w:fill="FFFFFF"/>
        <w:tabs>
          <w:tab w:val="left" w:pos="1276"/>
          <w:tab w:val="left" w:pos="1701"/>
        </w:tabs>
        <w:spacing w:line="276" w:lineRule="auto"/>
        <w:ind w:right="5"/>
        <w:jc w:val="center"/>
        <w:rPr>
          <w:b/>
          <w:iCs/>
          <w:sz w:val="24"/>
          <w:szCs w:val="24"/>
        </w:rPr>
      </w:pPr>
      <w:r>
        <w:rPr>
          <w:b/>
          <w:noProof/>
          <w:sz w:val="24"/>
          <w:szCs w:val="24"/>
        </w:rPr>
        <w:t>TARPINIŲ ATASKAITŲ RINKINYS</w:t>
      </w:r>
    </w:p>
    <w:p w14:paraId="7115D587" w14:textId="77777777" w:rsidR="00850A51" w:rsidRPr="00ED5E5E" w:rsidRDefault="00850A51" w:rsidP="004A6740">
      <w:pPr>
        <w:shd w:val="clear" w:color="auto" w:fill="FFFFFF"/>
        <w:tabs>
          <w:tab w:val="left" w:pos="1276"/>
          <w:tab w:val="left" w:pos="1701"/>
        </w:tabs>
        <w:spacing w:line="276" w:lineRule="auto"/>
        <w:ind w:right="5"/>
        <w:jc w:val="both"/>
        <w:rPr>
          <w:b/>
          <w:iCs/>
          <w:sz w:val="24"/>
          <w:szCs w:val="24"/>
        </w:rPr>
      </w:pPr>
    </w:p>
    <w:p w14:paraId="6DAD8025" w14:textId="6927C8FA" w:rsidR="00850A51" w:rsidRDefault="00850A51" w:rsidP="004A6740">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4A6740">
        <w:rPr>
          <w:noProof/>
          <w:sz w:val="24"/>
          <w:szCs w:val="24"/>
        </w:rPr>
        <w:t>Fondo tarpinių ataskaitų rinkinys –</w:t>
      </w:r>
      <w:r w:rsidR="00FB0996">
        <w:rPr>
          <w:noProof/>
          <w:sz w:val="24"/>
          <w:szCs w:val="24"/>
        </w:rPr>
        <w:t xml:space="preserve"> </w:t>
      </w:r>
      <w:r w:rsidRPr="004A6740">
        <w:rPr>
          <w:noProof/>
          <w:sz w:val="24"/>
          <w:szCs w:val="24"/>
        </w:rPr>
        <w:t xml:space="preserve">ataskaitų rinkinys, parengtas apibendrinus laikotarpio, trumpesnio negu </w:t>
      </w:r>
      <w:r w:rsidR="004A6740" w:rsidRPr="004A6740">
        <w:rPr>
          <w:noProof/>
          <w:sz w:val="24"/>
          <w:szCs w:val="24"/>
        </w:rPr>
        <w:t>finansiniai metai</w:t>
      </w:r>
      <w:r w:rsidRPr="004A6740">
        <w:rPr>
          <w:noProof/>
          <w:sz w:val="24"/>
          <w:szCs w:val="24"/>
        </w:rPr>
        <w:t>, duomenis. Fondo tarpinių ataskaitų rinkin</w:t>
      </w:r>
      <w:r w:rsidR="00FB0996">
        <w:rPr>
          <w:noProof/>
          <w:sz w:val="24"/>
          <w:szCs w:val="24"/>
        </w:rPr>
        <w:t>iai</w:t>
      </w:r>
      <w:r w:rsidRPr="004A6740">
        <w:rPr>
          <w:noProof/>
          <w:sz w:val="24"/>
          <w:szCs w:val="24"/>
        </w:rPr>
        <w:t xml:space="preserve"> sudarom</w:t>
      </w:r>
      <w:r w:rsidR="00FB0996">
        <w:rPr>
          <w:noProof/>
          <w:sz w:val="24"/>
          <w:szCs w:val="24"/>
        </w:rPr>
        <w:t>i</w:t>
      </w:r>
      <w:r w:rsidRPr="004A6740">
        <w:rPr>
          <w:noProof/>
          <w:sz w:val="24"/>
          <w:szCs w:val="24"/>
        </w:rPr>
        <w:t xml:space="preserve"> kas ketvirtį</w:t>
      </w:r>
      <w:r w:rsidR="004A6740" w:rsidRPr="004A6740">
        <w:rPr>
          <w:noProof/>
          <w:sz w:val="24"/>
          <w:szCs w:val="24"/>
        </w:rPr>
        <w:t xml:space="preserve">, t.y. </w:t>
      </w:r>
      <w:r w:rsidR="00FB0996">
        <w:rPr>
          <w:noProof/>
          <w:sz w:val="24"/>
          <w:szCs w:val="24"/>
        </w:rPr>
        <w:t xml:space="preserve">3 mėnesių, </w:t>
      </w:r>
      <w:r w:rsidR="00FB0996">
        <w:rPr>
          <w:sz w:val="24"/>
          <w:szCs w:val="24"/>
        </w:rPr>
        <w:t>6 mėnesių</w:t>
      </w:r>
      <w:r w:rsidR="004A6740" w:rsidRPr="004A6740">
        <w:rPr>
          <w:sz w:val="24"/>
          <w:szCs w:val="24"/>
        </w:rPr>
        <w:t xml:space="preserve"> ir </w:t>
      </w:r>
      <w:r w:rsidR="00400FE2" w:rsidRPr="004A6740">
        <w:rPr>
          <w:sz w:val="24"/>
          <w:szCs w:val="24"/>
        </w:rPr>
        <w:t>9 mėnesi</w:t>
      </w:r>
      <w:r w:rsidR="004A6740" w:rsidRPr="004A6740">
        <w:rPr>
          <w:sz w:val="24"/>
          <w:szCs w:val="24"/>
        </w:rPr>
        <w:t>ų</w:t>
      </w:r>
      <w:r w:rsidR="00FB0996">
        <w:rPr>
          <w:sz w:val="24"/>
          <w:szCs w:val="24"/>
        </w:rPr>
        <w:t xml:space="preserve"> tarpinių ataskaitų rinkiniai</w:t>
      </w:r>
      <w:r w:rsidR="00400FE2" w:rsidRPr="004A6740">
        <w:rPr>
          <w:sz w:val="24"/>
          <w:szCs w:val="24"/>
        </w:rPr>
        <w:t xml:space="preserve">. </w:t>
      </w:r>
    </w:p>
    <w:p w14:paraId="5FF9D5D7" w14:textId="40F2E093" w:rsidR="00FB0996" w:rsidRDefault="00FB0996" w:rsidP="004A6740">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Pr>
          <w:noProof/>
          <w:sz w:val="24"/>
        </w:rPr>
        <w:t xml:space="preserve">Fondo tarpinių ataskaitų rinkinys rengiamas </w:t>
      </w:r>
      <w:r>
        <w:rPr>
          <w:sz w:val="24"/>
          <w:szCs w:val="24"/>
        </w:rPr>
        <w:t>vadovaujantis</w:t>
      </w:r>
      <w:r w:rsidRPr="00984BE9">
        <w:rPr>
          <w:noProof/>
          <w:sz w:val="24"/>
        </w:rPr>
        <w:t xml:space="preserve"> 29 – </w:t>
      </w:r>
      <w:r>
        <w:rPr>
          <w:noProof/>
          <w:sz w:val="24"/>
        </w:rPr>
        <w:t>uoju</w:t>
      </w:r>
      <w:r w:rsidRPr="00984BE9">
        <w:rPr>
          <w:noProof/>
          <w:sz w:val="24"/>
        </w:rPr>
        <w:t xml:space="preserve"> VSAFAS </w:t>
      </w:r>
      <w:r w:rsidRPr="00984BE9">
        <w:rPr>
          <w:sz w:val="24"/>
        </w:rPr>
        <w:t>„Pensijų anuitetų fondo apskaita ir ataskaitų rinkinys“ ir</w:t>
      </w:r>
      <w:r>
        <w:rPr>
          <w:sz w:val="24"/>
        </w:rPr>
        <w:t xml:space="preserve"> 23-uoju </w:t>
      </w:r>
      <w:r w:rsidRPr="00406AF0">
        <w:rPr>
          <w:sz w:val="24"/>
          <w:szCs w:val="24"/>
        </w:rPr>
        <w:t>VSAFAS „Tarpinių finansinių ataskaitų rinkinys“.</w:t>
      </w:r>
    </w:p>
    <w:p w14:paraId="3419FF0F" w14:textId="36561C8D" w:rsidR="00850A51" w:rsidRPr="00ED5E5E" w:rsidRDefault="00850A51" w:rsidP="004A6740">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Fondo tarpinių ataskaitų rinkinį sudaro:</w:t>
      </w:r>
    </w:p>
    <w:p w14:paraId="645AA06A" w14:textId="3BFFA483" w:rsidR="00850A51" w:rsidRPr="00FB0996" w:rsidRDefault="00850A51" w:rsidP="009441D4">
      <w:pPr>
        <w:numPr>
          <w:ilvl w:val="1"/>
          <w:numId w:val="5"/>
        </w:numPr>
        <w:shd w:val="clear" w:color="auto" w:fill="FFFFFF"/>
        <w:tabs>
          <w:tab w:val="left" w:pos="567"/>
          <w:tab w:val="left" w:pos="1418"/>
          <w:tab w:val="left" w:pos="1560"/>
        </w:tabs>
        <w:spacing w:before="60" w:after="60" w:line="276" w:lineRule="auto"/>
        <w:ind w:left="1560" w:right="5" w:hanging="709"/>
        <w:jc w:val="both"/>
        <w:rPr>
          <w:iCs/>
          <w:sz w:val="24"/>
          <w:szCs w:val="24"/>
        </w:rPr>
      </w:pPr>
      <w:r w:rsidRPr="00ED5E5E">
        <w:rPr>
          <w:iCs/>
          <w:sz w:val="24"/>
          <w:szCs w:val="24"/>
        </w:rPr>
        <w:t>finansinės būklės ataskaita</w:t>
      </w:r>
      <w:r w:rsidR="00FB0996">
        <w:rPr>
          <w:iCs/>
          <w:sz w:val="24"/>
          <w:szCs w:val="24"/>
        </w:rPr>
        <w:t xml:space="preserve">, </w:t>
      </w:r>
      <w:r w:rsidR="00FB0996" w:rsidRPr="00FB0996">
        <w:rPr>
          <w:iCs/>
          <w:sz w:val="24"/>
          <w:szCs w:val="24"/>
        </w:rPr>
        <w:t xml:space="preserve">kurioje </w:t>
      </w:r>
      <w:r w:rsidR="00FB0996" w:rsidRPr="00183545">
        <w:rPr>
          <w:color w:val="000000"/>
          <w:sz w:val="24"/>
          <w:szCs w:val="24"/>
        </w:rPr>
        <w:t>pateikiama tarpinio ataskaitinio laikotarpio paskutinės dienos ir lyginamoji praėjusių finansinių metų paskutinės dienos informacija</w:t>
      </w:r>
      <w:r w:rsidRPr="00FB0996">
        <w:rPr>
          <w:iCs/>
          <w:sz w:val="24"/>
          <w:szCs w:val="24"/>
        </w:rPr>
        <w:t>;</w:t>
      </w:r>
    </w:p>
    <w:p w14:paraId="03C8E4AB" w14:textId="7DD052A6" w:rsidR="00850A51" w:rsidRPr="00FB0996" w:rsidRDefault="009441D4" w:rsidP="009441D4">
      <w:pPr>
        <w:numPr>
          <w:ilvl w:val="1"/>
          <w:numId w:val="5"/>
        </w:numPr>
        <w:shd w:val="clear" w:color="auto" w:fill="FFFFFF"/>
        <w:tabs>
          <w:tab w:val="left" w:pos="567"/>
          <w:tab w:val="num" w:pos="1476"/>
          <w:tab w:val="left" w:pos="1560"/>
        </w:tabs>
        <w:spacing w:before="60" w:after="60" w:line="276" w:lineRule="auto"/>
        <w:ind w:left="1560" w:right="5" w:hanging="709"/>
        <w:jc w:val="both"/>
        <w:rPr>
          <w:sz w:val="24"/>
          <w:szCs w:val="24"/>
        </w:rPr>
      </w:pPr>
      <w:r>
        <w:rPr>
          <w:iCs/>
          <w:sz w:val="24"/>
          <w:szCs w:val="24"/>
        </w:rPr>
        <w:t xml:space="preserve"> </w:t>
      </w:r>
      <w:r w:rsidR="00850A51" w:rsidRPr="00ED5E5E">
        <w:rPr>
          <w:iCs/>
          <w:sz w:val="24"/>
          <w:szCs w:val="24"/>
        </w:rPr>
        <w:t>veiklos</w:t>
      </w:r>
      <w:r w:rsidR="00850A51" w:rsidRPr="00ED5E5E">
        <w:rPr>
          <w:sz w:val="24"/>
          <w:szCs w:val="24"/>
        </w:rPr>
        <w:t xml:space="preserve"> rezultatų ataskaita</w:t>
      </w:r>
      <w:r w:rsidR="00FB0996" w:rsidRPr="00FB0996">
        <w:rPr>
          <w:sz w:val="24"/>
          <w:szCs w:val="24"/>
        </w:rPr>
        <w:t>, kurioje</w:t>
      </w:r>
      <w:r w:rsidR="00FB0996" w:rsidRPr="00183545">
        <w:rPr>
          <w:color w:val="000000"/>
          <w:sz w:val="24"/>
          <w:szCs w:val="24"/>
        </w:rPr>
        <w:t xml:space="preserve"> pateikiama nuo ataskaitinių finansinių metų pradžios iki tarpinio ataskaitinio laikotarpio pabaigos ir lyginamoji praėjusių finansinių metų atitinkamo tarpinio ataskaitinio laikotarpio informacija</w:t>
      </w:r>
      <w:r w:rsidR="00FB0996" w:rsidRPr="00FB0996">
        <w:rPr>
          <w:sz w:val="24"/>
          <w:szCs w:val="24"/>
        </w:rPr>
        <w:t xml:space="preserve"> </w:t>
      </w:r>
      <w:r w:rsidR="00850A51" w:rsidRPr="00FB0996">
        <w:rPr>
          <w:sz w:val="24"/>
          <w:szCs w:val="24"/>
        </w:rPr>
        <w:t>;</w:t>
      </w:r>
    </w:p>
    <w:p w14:paraId="4CF925A6" w14:textId="59571951" w:rsidR="00D3177E" w:rsidRPr="00ED5E5E" w:rsidRDefault="009441D4" w:rsidP="009441D4">
      <w:pPr>
        <w:numPr>
          <w:ilvl w:val="1"/>
          <w:numId w:val="5"/>
        </w:numPr>
        <w:shd w:val="clear" w:color="auto" w:fill="FFFFFF"/>
        <w:tabs>
          <w:tab w:val="left" w:pos="567"/>
          <w:tab w:val="num" w:pos="1476"/>
          <w:tab w:val="left" w:pos="1560"/>
        </w:tabs>
        <w:spacing w:before="60" w:after="60" w:line="276" w:lineRule="auto"/>
        <w:ind w:left="1560" w:right="5" w:hanging="709"/>
        <w:jc w:val="both"/>
        <w:rPr>
          <w:sz w:val="24"/>
          <w:szCs w:val="24"/>
        </w:rPr>
      </w:pPr>
      <w:r>
        <w:rPr>
          <w:sz w:val="24"/>
          <w:szCs w:val="24"/>
        </w:rPr>
        <w:t xml:space="preserve"> </w:t>
      </w:r>
      <w:r w:rsidR="00D3177E" w:rsidRPr="00ED5E5E">
        <w:rPr>
          <w:sz w:val="24"/>
          <w:szCs w:val="24"/>
        </w:rPr>
        <w:t>sutrumpintas</w:t>
      </w:r>
      <w:r w:rsidR="00D3177E" w:rsidRPr="00ED5E5E">
        <w:rPr>
          <w:spacing w:val="-1"/>
          <w:sz w:val="24"/>
          <w:szCs w:val="24"/>
        </w:rPr>
        <w:t xml:space="preserve"> </w:t>
      </w:r>
      <w:r w:rsidR="00E90C37">
        <w:rPr>
          <w:spacing w:val="-1"/>
          <w:sz w:val="24"/>
          <w:szCs w:val="24"/>
        </w:rPr>
        <w:t xml:space="preserve">ataskaitų </w:t>
      </w:r>
      <w:r w:rsidR="00D3177E" w:rsidRPr="00ED5E5E">
        <w:rPr>
          <w:spacing w:val="-1"/>
          <w:sz w:val="24"/>
          <w:szCs w:val="24"/>
        </w:rPr>
        <w:t>aiškinamasis raštas.</w:t>
      </w:r>
    </w:p>
    <w:p w14:paraId="0D262D9F" w14:textId="77777777" w:rsidR="00850A51" w:rsidRPr="00ED5E5E" w:rsidRDefault="00850A51" w:rsidP="009441D4">
      <w:pPr>
        <w:tabs>
          <w:tab w:val="left" w:pos="567"/>
          <w:tab w:val="left" w:pos="1560"/>
        </w:tabs>
        <w:spacing w:before="60" w:after="60" w:line="276" w:lineRule="auto"/>
        <w:ind w:left="1560" w:hanging="709"/>
        <w:rPr>
          <w:sz w:val="2"/>
          <w:szCs w:val="2"/>
        </w:rPr>
      </w:pPr>
    </w:p>
    <w:p w14:paraId="0CB0D7D9" w14:textId="20921F1F" w:rsidR="00850A51" w:rsidRPr="00ED5E5E" w:rsidRDefault="00850A51" w:rsidP="004A6740">
      <w:pPr>
        <w:numPr>
          <w:ilvl w:val="0"/>
          <w:numId w:val="5"/>
        </w:numPr>
        <w:shd w:val="clear" w:color="auto" w:fill="FFFFFF"/>
        <w:tabs>
          <w:tab w:val="left" w:pos="1134"/>
          <w:tab w:val="left" w:pos="1701"/>
        </w:tabs>
        <w:spacing w:before="60" w:after="60" w:line="276" w:lineRule="auto"/>
        <w:ind w:left="0" w:right="5" w:firstLine="567"/>
        <w:jc w:val="both"/>
        <w:rPr>
          <w:noProof/>
          <w:sz w:val="24"/>
          <w:szCs w:val="24"/>
        </w:rPr>
      </w:pPr>
      <w:r w:rsidRPr="00ED5E5E">
        <w:rPr>
          <w:noProof/>
          <w:sz w:val="24"/>
          <w:szCs w:val="24"/>
        </w:rPr>
        <w:t>Fondo tarpin</w:t>
      </w:r>
      <w:r w:rsidR="00DE5B47">
        <w:rPr>
          <w:noProof/>
          <w:sz w:val="24"/>
          <w:szCs w:val="24"/>
        </w:rPr>
        <w:t xml:space="preserve">ių finansinės būklės ir veiklos rezultatų </w:t>
      </w:r>
      <w:r w:rsidRPr="00ED5E5E">
        <w:rPr>
          <w:noProof/>
          <w:sz w:val="24"/>
          <w:szCs w:val="24"/>
        </w:rPr>
        <w:t>ataskait</w:t>
      </w:r>
      <w:r w:rsidR="00DE5B47">
        <w:rPr>
          <w:noProof/>
          <w:sz w:val="24"/>
          <w:szCs w:val="24"/>
        </w:rPr>
        <w:t xml:space="preserve">ų </w:t>
      </w:r>
      <w:r w:rsidRPr="00ED5E5E">
        <w:rPr>
          <w:noProof/>
          <w:sz w:val="24"/>
          <w:szCs w:val="24"/>
        </w:rPr>
        <w:t>rengimui taikomi tie patys principai ir formos</w:t>
      </w:r>
      <w:r w:rsidR="004438FF">
        <w:rPr>
          <w:noProof/>
          <w:sz w:val="24"/>
          <w:szCs w:val="24"/>
        </w:rPr>
        <w:t>,</w:t>
      </w:r>
      <w:r w:rsidRPr="00ED5E5E">
        <w:rPr>
          <w:noProof/>
          <w:sz w:val="24"/>
          <w:szCs w:val="24"/>
        </w:rPr>
        <w:t xml:space="preserve"> kaip ir </w:t>
      </w:r>
      <w:r w:rsidR="00DE5B47">
        <w:rPr>
          <w:noProof/>
          <w:sz w:val="24"/>
          <w:szCs w:val="24"/>
        </w:rPr>
        <w:t xml:space="preserve">analogiškoms </w:t>
      </w:r>
      <w:r w:rsidRPr="00ED5E5E">
        <w:rPr>
          <w:noProof/>
          <w:sz w:val="24"/>
          <w:szCs w:val="24"/>
        </w:rPr>
        <w:t>metin</w:t>
      </w:r>
      <w:r w:rsidR="00DE5B47">
        <w:rPr>
          <w:noProof/>
          <w:sz w:val="24"/>
          <w:szCs w:val="24"/>
        </w:rPr>
        <w:t>ėms</w:t>
      </w:r>
      <w:r w:rsidRPr="00ED5E5E">
        <w:rPr>
          <w:noProof/>
          <w:sz w:val="24"/>
          <w:szCs w:val="24"/>
        </w:rPr>
        <w:t xml:space="preserve"> finansin</w:t>
      </w:r>
      <w:r w:rsidR="00DE5B47">
        <w:rPr>
          <w:noProof/>
          <w:sz w:val="24"/>
          <w:szCs w:val="24"/>
        </w:rPr>
        <w:t>ėms</w:t>
      </w:r>
      <w:r w:rsidRPr="00ED5E5E">
        <w:rPr>
          <w:noProof/>
          <w:sz w:val="24"/>
          <w:szCs w:val="24"/>
        </w:rPr>
        <w:t xml:space="preserve"> ataskait</w:t>
      </w:r>
      <w:r w:rsidR="00DE5B47">
        <w:rPr>
          <w:noProof/>
          <w:sz w:val="24"/>
          <w:szCs w:val="24"/>
        </w:rPr>
        <w:t>oms</w:t>
      </w:r>
      <w:r w:rsidRPr="00ED5E5E">
        <w:rPr>
          <w:noProof/>
          <w:sz w:val="24"/>
          <w:szCs w:val="24"/>
        </w:rPr>
        <w:t>.</w:t>
      </w:r>
    </w:p>
    <w:p w14:paraId="77556450" w14:textId="77777777" w:rsidR="00850A51" w:rsidRPr="00ED5E5E" w:rsidRDefault="00850A51" w:rsidP="004A6740">
      <w:pPr>
        <w:numPr>
          <w:ilvl w:val="0"/>
          <w:numId w:val="5"/>
        </w:numPr>
        <w:shd w:val="clear" w:color="auto" w:fill="FFFFFF"/>
        <w:tabs>
          <w:tab w:val="left" w:pos="1134"/>
          <w:tab w:val="left" w:pos="1680"/>
        </w:tabs>
        <w:spacing w:before="60" w:after="60" w:line="276" w:lineRule="auto"/>
        <w:ind w:left="0" w:right="5" w:firstLine="567"/>
        <w:jc w:val="both"/>
        <w:rPr>
          <w:noProof/>
          <w:sz w:val="24"/>
          <w:szCs w:val="24"/>
        </w:rPr>
      </w:pPr>
      <w:r w:rsidRPr="00ED5E5E">
        <w:rPr>
          <w:sz w:val="24"/>
          <w:szCs w:val="24"/>
        </w:rPr>
        <w:t>Sutrumpintą aiškinamąjį raštą sudaro tokios dalys:</w:t>
      </w:r>
    </w:p>
    <w:p w14:paraId="21F65204" w14:textId="77777777" w:rsidR="00850A51" w:rsidRPr="00ED5E5E" w:rsidRDefault="00F85A9C" w:rsidP="009441D4">
      <w:pPr>
        <w:numPr>
          <w:ilvl w:val="1"/>
          <w:numId w:val="5"/>
        </w:numPr>
        <w:shd w:val="clear" w:color="auto" w:fill="FFFFFF"/>
        <w:tabs>
          <w:tab w:val="left" w:pos="1276"/>
          <w:tab w:val="left" w:pos="1701"/>
        </w:tabs>
        <w:spacing w:before="60" w:after="60" w:line="276" w:lineRule="auto"/>
        <w:ind w:left="709" w:right="5" w:firstLine="142"/>
        <w:jc w:val="both"/>
        <w:rPr>
          <w:iCs/>
          <w:sz w:val="24"/>
          <w:szCs w:val="24"/>
        </w:rPr>
      </w:pPr>
      <w:r w:rsidRPr="00ED5E5E">
        <w:rPr>
          <w:iCs/>
          <w:sz w:val="24"/>
          <w:szCs w:val="24"/>
        </w:rPr>
        <w:t xml:space="preserve"> </w:t>
      </w:r>
      <w:r w:rsidR="00850A51" w:rsidRPr="00ED5E5E">
        <w:rPr>
          <w:iCs/>
          <w:sz w:val="24"/>
          <w:szCs w:val="24"/>
        </w:rPr>
        <w:t>bendroji dalis;</w:t>
      </w:r>
    </w:p>
    <w:p w14:paraId="01B52E29" w14:textId="77777777" w:rsidR="00F341F1" w:rsidRDefault="00F85A9C" w:rsidP="009441D4">
      <w:pPr>
        <w:numPr>
          <w:ilvl w:val="1"/>
          <w:numId w:val="5"/>
        </w:numPr>
        <w:shd w:val="clear" w:color="auto" w:fill="FFFFFF"/>
        <w:tabs>
          <w:tab w:val="left" w:pos="1276"/>
          <w:tab w:val="left" w:pos="1701"/>
        </w:tabs>
        <w:spacing w:before="60" w:after="60" w:line="276" w:lineRule="auto"/>
        <w:ind w:left="709" w:right="5" w:firstLine="142"/>
        <w:jc w:val="both"/>
        <w:rPr>
          <w:iCs/>
          <w:sz w:val="24"/>
          <w:szCs w:val="24"/>
        </w:rPr>
      </w:pPr>
      <w:r w:rsidRPr="00ED5E5E">
        <w:rPr>
          <w:iCs/>
          <w:sz w:val="24"/>
          <w:szCs w:val="24"/>
        </w:rPr>
        <w:t xml:space="preserve"> </w:t>
      </w:r>
      <w:r w:rsidR="00850A51" w:rsidRPr="00ED5E5E">
        <w:rPr>
          <w:iCs/>
          <w:sz w:val="24"/>
          <w:szCs w:val="24"/>
        </w:rPr>
        <w:t>apskaitos politik</w:t>
      </w:r>
      <w:r w:rsidR="00F341F1">
        <w:rPr>
          <w:iCs/>
          <w:sz w:val="24"/>
          <w:szCs w:val="24"/>
        </w:rPr>
        <w:t>a;</w:t>
      </w:r>
    </w:p>
    <w:p w14:paraId="1EB8920B" w14:textId="77777777" w:rsidR="00850A51" w:rsidRPr="00ED5E5E" w:rsidRDefault="00850A51" w:rsidP="009441D4">
      <w:pPr>
        <w:numPr>
          <w:ilvl w:val="1"/>
          <w:numId w:val="5"/>
        </w:numPr>
        <w:shd w:val="clear" w:color="auto" w:fill="FFFFFF"/>
        <w:tabs>
          <w:tab w:val="left" w:pos="1276"/>
          <w:tab w:val="left" w:pos="1701"/>
        </w:tabs>
        <w:spacing w:before="60" w:after="60" w:line="276" w:lineRule="auto"/>
        <w:ind w:left="709" w:right="5" w:firstLine="142"/>
        <w:jc w:val="both"/>
        <w:rPr>
          <w:spacing w:val="-2"/>
          <w:sz w:val="24"/>
          <w:szCs w:val="24"/>
        </w:rPr>
      </w:pPr>
      <w:r w:rsidRPr="00ED5E5E">
        <w:rPr>
          <w:iCs/>
          <w:sz w:val="24"/>
          <w:szCs w:val="24"/>
        </w:rPr>
        <w:t>sutrumpinto</w:t>
      </w:r>
      <w:r w:rsidRPr="00ED5E5E">
        <w:rPr>
          <w:sz w:val="24"/>
          <w:szCs w:val="24"/>
        </w:rPr>
        <w:t xml:space="preserve"> aiškinamojo rašto pastabos.</w:t>
      </w:r>
    </w:p>
    <w:p w14:paraId="29C77DDA" w14:textId="74D694FF" w:rsidR="00D06952" w:rsidRDefault="00F341F1" w:rsidP="00D06952">
      <w:pPr>
        <w:pStyle w:val="Sraopastraipa"/>
        <w:numPr>
          <w:ilvl w:val="0"/>
          <w:numId w:val="5"/>
        </w:numPr>
        <w:tabs>
          <w:tab w:val="left" w:pos="1134"/>
        </w:tabs>
        <w:suppressAutoHyphens/>
        <w:spacing w:line="276" w:lineRule="auto"/>
        <w:ind w:left="0" w:firstLine="567"/>
        <w:jc w:val="both"/>
        <w:rPr>
          <w:rFonts w:ascii="Times New Roman" w:hAnsi="Times New Roman"/>
          <w:color w:val="000000"/>
          <w:sz w:val="24"/>
        </w:rPr>
      </w:pPr>
      <w:r w:rsidRPr="00C93800">
        <w:rPr>
          <w:rFonts w:ascii="Times New Roman" w:hAnsi="Times New Roman"/>
          <w:color w:val="000000"/>
          <w:sz w:val="24"/>
        </w:rPr>
        <w:t xml:space="preserve">Pirmą kartą rengiant </w:t>
      </w:r>
      <w:r w:rsidR="00C93800" w:rsidRPr="00C93800">
        <w:rPr>
          <w:rFonts w:ascii="Times New Roman" w:hAnsi="Times New Roman"/>
          <w:color w:val="000000"/>
          <w:sz w:val="24"/>
        </w:rPr>
        <w:t xml:space="preserve">Fondo sutrumpintą </w:t>
      </w:r>
      <w:r w:rsidRPr="00C93800">
        <w:rPr>
          <w:rFonts w:ascii="Times New Roman" w:hAnsi="Times New Roman"/>
          <w:color w:val="000000"/>
          <w:sz w:val="24"/>
        </w:rPr>
        <w:t>aiškinam</w:t>
      </w:r>
      <w:r w:rsidR="00C93800" w:rsidRPr="00C93800">
        <w:rPr>
          <w:rFonts w:ascii="Times New Roman" w:hAnsi="Times New Roman"/>
          <w:color w:val="000000"/>
          <w:sz w:val="24"/>
        </w:rPr>
        <w:t>ąjį</w:t>
      </w:r>
      <w:r w:rsidRPr="00C93800">
        <w:rPr>
          <w:rFonts w:ascii="Times New Roman" w:hAnsi="Times New Roman"/>
          <w:color w:val="000000"/>
          <w:sz w:val="24"/>
        </w:rPr>
        <w:t xml:space="preserve"> rašt</w:t>
      </w:r>
      <w:r w:rsidR="00C93800" w:rsidRPr="00C93800">
        <w:rPr>
          <w:rFonts w:ascii="Times New Roman" w:hAnsi="Times New Roman"/>
          <w:color w:val="000000"/>
          <w:sz w:val="24"/>
        </w:rPr>
        <w:t>ą,</w:t>
      </w:r>
      <w:r w:rsidRPr="00C93800">
        <w:rPr>
          <w:rFonts w:ascii="Times New Roman" w:hAnsi="Times New Roman"/>
          <w:color w:val="000000"/>
          <w:sz w:val="24"/>
        </w:rPr>
        <w:t xml:space="preserve"> </w:t>
      </w:r>
      <w:r w:rsidR="00C93800" w:rsidRPr="00C93800">
        <w:rPr>
          <w:rFonts w:ascii="Times New Roman" w:hAnsi="Times New Roman"/>
          <w:color w:val="000000"/>
          <w:sz w:val="24"/>
        </w:rPr>
        <w:t>bendroji ir apskaitos politikos dalys rengiamos paga</w:t>
      </w:r>
      <w:r w:rsidR="00C93800" w:rsidRPr="00E90C37">
        <w:rPr>
          <w:rFonts w:ascii="Times New Roman" w:hAnsi="Times New Roman"/>
          <w:color w:val="000000"/>
          <w:sz w:val="24"/>
        </w:rPr>
        <w:t xml:space="preserve">l </w:t>
      </w:r>
      <w:r w:rsidR="00E90C37" w:rsidRPr="00984BE9">
        <w:rPr>
          <w:rFonts w:ascii="Times New Roman" w:hAnsi="Times New Roman"/>
          <w:noProof/>
          <w:sz w:val="24"/>
        </w:rPr>
        <w:t xml:space="preserve">29 – ojo VSAFAS </w:t>
      </w:r>
      <w:r w:rsidR="00E90C37" w:rsidRPr="00984BE9">
        <w:rPr>
          <w:rFonts w:ascii="Times New Roman" w:hAnsi="Times New Roman"/>
          <w:sz w:val="24"/>
        </w:rPr>
        <w:t xml:space="preserve">„Pensijų anuitetų fondo apskaita ir ataskaitų rinkinys“ ir </w:t>
      </w:r>
      <w:r w:rsidR="00C93800" w:rsidRPr="00E90C37">
        <w:rPr>
          <w:rFonts w:ascii="Times New Roman" w:hAnsi="Times New Roman"/>
          <w:color w:val="000000"/>
          <w:sz w:val="24"/>
        </w:rPr>
        <w:t xml:space="preserve">6- </w:t>
      </w:r>
      <w:proofErr w:type="spellStart"/>
      <w:r w:rsidR="00C93800" w:rsidRPr="00E90C37">
        <w:rPr>
          <w:rFonts w:ascii="Times New Roman" w:hAnsi="Times New Roman"/>
          <w:color w:val="000000"/>
          <w:sz w:val="24"/>
        </w:rPr>
        <w:t>ojo</w:t>
      </w:r>
      <w:proofErr w:type="spellEnd"/>
      <w:r w:rsidR="00C93800" w:rsidRPr="00E90C37">
        <w:rPr>
          <w:rFonts w:ascii="Times New Roman" w:hAnsi="Times New Roman"/>
          <w:color w:val="000000"/>
          <w:sz w:val="24"/>
        </w:rPr>
        <w:t xml:space="preserve"> VSAFAS „Fina</w:t>
      </w:r>
      <w:r w:rsidR="00C93800" w:rsidRPr="00C93800">
        <w:rPr>
          <w:rFonts w:ascii="Times New Roman" w:hAnsi="Times New Roman"/>
          <w:color w:val="000000"/>
          <w:sz w:val="24"/>
        </w:rPr>
        <w:t xml:space="preserve">nsinių ataskaitų aiškinamasis raštas“ </w:t>
      </w:r>
      <w:r w:rsidR="00470CF5">
        <w:rPr>
          <w:rFonts w:ascii="Times New Roman" w:hAnsi="Times New Roman"/>
          <w:color w:val="000000"/>
          <w:sz w:val="24"/>
        </w:rPr>
        <w:t xml:space="preserve">I - IV skyrių </w:t>
      </w:r>
      <w:r w:rsidR="00C93800" w:rsidRPr="00C93800">
        <w:rPr>
          <w:rFonts w:ascii="Times New Roman" w:hAnsi="Times New Roman"/>
          <w:color w:val="000000"/>
          <w:sz w:val="24"/>
        </w:rPr>
        <w:t xml:space="preserve">nuostatas. </w:t>
      </w:r>
      <w:r w:rsidR="00EA16C4">
        <w:rPr>
          <w:rFonts w:ascii="Times New Roman" w:hAnsi="Times New Roman"/>
          <w:color w:val="000000"/>
          <w:sz w:val="24"/>
        </w:rPr>
        <w:t>Bendrojoje dalyje nurodoma:</w:t>
      </w:r>
    </w:p>
    <w:p w14:paraId="6533D41B" w14:textId="77777777" w:rsidR="00D06952" w:rsidRDefault="00EA16C4"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D06952">
        <w:rPr>
          <w:rFonts w:ascii="Times New Roman" w:hAnsi="Times New Roman"/>
          <w:color w:val="000000"/>
          <w:sz w:val="24"/>
        </w:rPr>
        <w:lastRenderedPageBreak/>
        <w:t xml:space="preserve">Fondą identifikuojantys ir jo veiklą trumpai apibūdinantys duomenys </w:t>
      </w:r>
      <w:r w:rsidR="00D06952" w:rsidRPr="00D06952">
        <w:rPr>
          <w:rFonts w:ascii="Times New Roman" w:hAnsi="Times New Roman"/>
          <w:color w:val="000000"/>
          <w:sz w:val="24"/>
        </w:rPr>
        <w:t>(pavadinimas, kodas, Fondą administruojanti institucija)</w:t>
      </w:r>
      <w:bookmarkStart w:id="68" w:name="part_64ed60628cb240b4858be531a4e03993"/>
      <w:bookmarkEnd w:id="68"/>
      <w:r w:rsidR="00D06952">
        <w:rPr>
          <w:rFonts w:ascii="Times New Roman" w:hAnsi="Times New Roman"/>
          <w:color w:val="000000"/>
          <w:sz w:val="24"/>
        </w:rPr>
        <w:t>;</w:t>
      </w:r>
    </w:p>
    <w:p w14:paraId="105D0DB1" w14:textId="77777777" w:rsidR="00D06952" w:rsidRDefault="00EA16C4"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D06952">
        <w:rPr>
          <w:rFonts w:ascii="Times New Roman" w:hAnsi="Times New Roman"/>
          <w:color w:val="000000"/>
          <w:sz w:val="24"/>
        </w:rPr>
        <w:t>informacija apie kontroliuojamus, asocijuotuosius subjektus</w:t>
      </w:r>
      <w:r w:rsidR="00D06952" w:rsidRPr="00D06952">
        <w:rPr>
          <w:rFonts w:ascii="Times New Roman" w:hAnsi="Times New Roman"/>
          <w:color w:val="000000"/>
          <w:sz w:val="24"/>
        </w:rPr>
        <w:t xml:space="preserve">, arba </w:t>
      </w:r>
      <w:bookmarkStart w:id="69" w:name="part_a5e8d270e00f4d50a61d74422678c874"/>
      <w:bookmarkEnd w:id="69"/>
      <w:r w:rsidRPr="00D06952">
        <w:rPr>
          <w:rFonts w:ascii="Times New Roman" w:hAnsi="Times New Roman"/>
          <w:color w:val="000000"/>
          <w:sz w:val="24"/>
        </w:rPr>
        <w:t xml:space="preserve">nuoroda, kad </w:t>
      </w:r>
      <w:r w:rsidR="00D06952" w:rsidRPr="00D06952">
        <w:rPr>
          <w:rFonts w:ascii="Times New Roman" w:hAnsi="Times New Roman"/>
          <w:color w:val="000000"/>
          <w:sz w:val="24"/>
        </w:rPr>
        <w:t xml:space="preserve">Fondas </w:t>
      </w:r>
      <w:r w:rsidRPr="00D06952">
        <w:rPr>
          <w:rFonts w:ascii="Times New Roman" w:hAnsi="Times New Roman"/>
          <w:color w:val="000000"/>
          <w:sz w:val="24"/>
        </w:rPr>
        <w:t>neturi kontroliuojamų ir (arba) asocijuotųjų subjektų;</w:t>
      </w:r>
      <w:bookmarkStart w:id="70" w:name="part_48340b53fea34cc596f088a1eb22b8c2"/>
      <w:bookmarkEnd w:id="70"/>
    </w:p>
    <w:p w14:paraId="5CE2F8C5" w14:textId="77777777" w:rsidR="00D06952" w:rsidRDefault="00EA16C4"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D06952">
        <w:rPr>
          <w:rFonts w:ascii="Times New Roman" w:hAnsi="Times New Roman"/>
          <w:color w:val="000000"/>
          <w:sz w:val="24"/>
        </w:rPr>
        <w:t xml:space="preserve">informacija apie svarbias sąlygas, kuriomis veikia </w:t>
      </w:r>
      <w:r w:rsidR="00D06952" w:rsidRPr="00D06952">
        <w:rPr>
          <w:rFonts w:ascii="Times New Roman" w:hAnsi="Times New Roman"/>
          <w:color w:val="000000"/>
          <w:sz w:val="24"/>
        </w:rPr>
        <w:t>Fondas</w:t>
      </w:r>
      <w:r w:rsidRPr="00D06952">
        <w:rPr>
          <w:rFonts w:ascii="Times New Roman" w:hAnsi="Times New Roman"/>
          <w:color w:val="000000"/>
          <w:sz w:val="24"/>
        </w:rPr>
        <w:t xml:space="preserve"> ir kurios gali paveikti</w:t>
      </w:r>
      <w:r w:rsidR="00D06952" w:rsidRPr="00D06952">
        <w:rPr>
          <w:rFonts w:ascii="Times New Roman" w:hAnsi="Times New Roman"/>
          <w:color w:val="000000"/>
          <w:sz w:val="24"/>
        </w:rPr>
        <w:t xml:space="preserve"> jo</w:t>
      </w:r>
      <w:r w:rsidRPr="00D06952">
        <w:rPr>
          <w:rFonts w:ascii="Times New Roman" w:hAnsi="Times New Roman"/>
          <w:color w:val="000000"/>
          <w:sz w:val="24"/>
        </w:rPr>
        <w:t xml:space="preserve"> tolesnę veiklą;</w:t>
      </w:r>
      <w:bookmarkStart w:id="71" w:name="part_f87f5650d6d841728273777c3c7331a2"/>
      <w:bookmarkEnd w:id="71"/>
    </w:p>
    <w:p w14:paraId="0A6E839F" w14:textId="77777777" w:rsidR="00EA16C4" w:rsidRPr="00D06952" w:rsidRDefault="00EA16C4"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D06952">
        <w:rPr>
          <w:rFonts w:ascii="Times New Roman" w:hAnsi="Times New Roman"/>
          <w:color w:val="000000"/>
          <w:sz w:val="24"/>
        </w:rPr>
        <w:t xml:space="preserve">informacija apie </w:t>
      </w:r>
      <w:r w:rsidR="00D06952" w:rsidRPr="00D06952">
        <w:rPr>
          <w:rFonts w:ascii="Times New Roman" w:hAnsi="Times New Roman"/>
          <w:color w:val="000000"/>
          <w:sz w:val="24"/>
        </w:rPr>
        <w:t xml:space="preserve">Fondo </w:t>
      </w:r>
      <w:r w:rsidRPr="00D06952">
        <w:rPr>
          <w:rFonts w:ascii="Times New Roman" w:hAnsi="Times New Roman"/>
          <w:color w:val="000000"/>
          <w:sz w:val="24"/>
        </w:rPr>
        <w:t xml:space="preserve">ataskaitinio laikotarpio trukmę, jei </w:t>
      </w:r>
      <w:r w:rsidR="00D06952" w:rsidRPr="00D06952">
        <w:rPr>
          <w:rFonts w:ascii="Times New Roman" w:hAnsi="Times New Roman"/>
          <w:color w:val="000000"/>
          <w:sz w:val="24"/>
        </w:rPr>
        <w:t xml:space="preserve">Fondas veikė ne </w:t>
      </w:r>
      <w:r w:rsidRPr="00D06952">
        <w:rPr>
          <w:rFonts w:ascii="Times New Roman" w:hAnsi="Times New Roman"/>
          <w:color w:val="000000"/>
          <w:sz w:val="24"/>
        </w:rPr>
        <w:t>visus finansinius metus.</w:t>
      </w:r>
    </w:p>
    <w:p w14:paraId="4CBC2D5F" w14:textId="77777777" w:rsidR="00F341F1" w:rsidRPr="00D06952" w:rsidRDefault="00D06952" w:rsidP="00F341F1">
      <w:pPr>
        <w:pStyle w:val="Sraopastraipa"/>
        <w:numPr>
          <w:ilvl w:val="0"/>
          <w:numId w:val="5"/>
        </w:numPr>
        <w:tabs>
          <w:tab w:val="left" w:pos="1134"/>
        </w:tabs>
        <w:suppressAutoHyphens/>
        <w:spacing w:line="276" w:lineRule="auto"/>
        <w:ind w:left="0" w:firstLine="567"/>
        <w:jc w:val="both"/>
        <w:rPr>
          <w:rFonts w:ascii="Times New Roman" w:hAnsi="Times New Roman"/>
          <w:color w:val="000000"/>
          <w:sz w:val="24"/>
        </w:rPr>
      </w:pPr>
      <w:r w:rsidRPr="00D06952">
        <w:rPr>
          <w:rFonts w:ascii="Times New Roman" w:hAnsi="Times New Roman"/>
          <w:color w:val="000000"/>
          <w:sz w:val="24"/>
        </w:rPr>
        <w:t xml:space="preserve">Pirmą kartą rengiant Fondo sutrumpintą aiškinamąjį raštą, </w:t>
      </w:r>
      <w:r w:rsidR="00F341F1" w:rsidRPr="00D06952">
        <w:rPr>
          <w:rFonts w:ascii="Times New Roman" w:hAnsi="Times New Roman"/>
          <w:color w:val="000000"/>
          <w:sz w:val="24"/>
        </w:rPr>
        <w:t>pastabų dalyje nurodoma:</w:t>
      </w:r>
    </w:p>
    <w:p w14:paraId="6A2581B5" w14:textId="77777777" w:rsidR="00F341F1" w:rsidRPr="00C93800" w:rsidRDefault="00F341F1"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C93800">
        <w:rPr>
          <w:rFonts w:ascii="Times New Roman" w:hAnsi="Times New Roman"/>
          <w:color w:val="000000"/>
          <w:sz w:val="24"/>
        </w:rPr>
        <w:t>informacija apie klaidų taisymą;</w:t>
      </w:r>
    </w:p>
    <w:p w14:paraId="3BEDE1AF" w14:textId="77777777" w:rsidR="00F341F1" w:rsidRPr="00C93800" w:rsidRDefault="00F341F1"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C93800">
        <w:rPr>
          <w:rFonts w:ascii="Times New Roman" w:hAnsi="Times New Roman"/>
          <w:color w:val="000000"/>
          <w:sz w:val="24"/>
        </w:rPr>
        <w:t>informacija apie neapibrėžtųjų įsipareigojimų ar neapibrėžtojo turto pokyčius;</w:t>
      </w:r>
    </w:p>
    <w:p w14:paraId="2FF7C3C0" w14:textId="77777777" w:rsidR="00F341F1" w:rsidRPr="00C93800" w:rsidRDefault="00F341F1"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C93800">
        <w:rPr>
          <w:rFonts w:ascii="Times New Roman" w:hAnsi="Times New Roman"/>
          <w:color w:val="000000"/>
          <w:sz w:val="24"/>
        </w:rPr>
        <w:t>sprendimai dėl teisinių ginčų;</w:t>
      </w:r>
    </w:p>
    <w:p w14:paraId="4F1D7A09" w14:textId="77777777" w:rsidR="0017364F" w:rsidRPr="0017364F" w:rsidRDefault="00F341F1"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C93800">
        <w:rPr>
          <w:rFonts w:ascii="Times New Roman" w:hAnsi="Times New Roman"/>
          <w:color w:val="000000"/>
          <w:sz w:val="24"/>
        </w:rPr>
        <w:t xml:space="preserve">reikšmingi įvykiai </w:t>
      </w:r>
      <w:r w:rsidR="00D06952">
        <w:rPr>
          <w:rFonts w:ascii="Times New Roman" w:hAnsi="Times New Roman"/>
          <w:color w:val="000000"/>
          <w:sz w:val="24"/>
        </w:rPr>
        <w:t>iki</w:t>
      </w:r>
      <w:r w:rsidRPr="00C93800">
        <w:rPr>
          <w:rFonts w:ascii="Times New Roman" w:hAnsi="Times New Roman"/>
          <w:color w:val="000000"/>
          <w:sz w:val="24"/>
        </w:rPr>
        <w:t xml:space="preserve"> tarpinio ataskaitinio laikotarpio dienos, nurodant, kiek ir kurį finansinių ataskaitų straipsnį reikšmingi įvykiai paveikė arba gali paveikti.</w:t>
      </w:r>
      <w:r w:rsidRPr="00C93800">
        <w:rPr>
          <w:rFonts w:ascii="Times New Roman" w:hAnsi="Times New Roman"/>
          <w:sz w:val="24"/>
        </w:rPr>
        <w:t xml:space="preserve"> </w:t>
      </w:r>
    </w:p>
    <w:p w14:paraId="38DF8A94" w14:textId="20C0B032" w:rsidR="00EA16C4" w:rsidRDefault="00EA16C4" w:rsidP="00EA16C4">
      <w:pPr>
        <w:pStyle w:val="Sraopastraipa"/>
        <w:numPr>
          <w:ilvl w:val="0"/>
          <w:numId w:val="5"/>
        </w:numPr>
        <w:tabs>
          <w:tab w:val="left" w:pos="1134"/>
        </w:tabs>
        <w:suppressAutoHyphens/>
        <w:spacing w:line="276" w:lineRule="auto"/>
        <w:ind w:left="0" w:firstLine="567"/>
        <w:jc w:val="both"/>
        <w:rPr>
          <w:rFonts w:ascii="Times New Roman" w:hAnsi="Times New Roman"/>
          <w:color w:val="000000"/>
          <w:sz w:val="24"/>
        </w:rPr>
      </w:pPr>
      <w:r>
        <w:rPr>
          <w:rFonts w:ascii="Times New Roman" w:hAnsi="Times New Roman"/>
          <w:color w:val="000000"/>
          <w:sz w:val="24"/>
        </w:rPr>
        <w:t>R</w:t>
      </w:r>
      <w:r w:rsidR="0017364F">
        <w:rPr>
          <w:rFonts w:ascii="Times New Roman" w:hAnsi="Times New Roman"/>
          <w:color w:val="000000"/>
          <w:sz w:val="24"/>
        </w:rPr>
        <w:t xml:space="preserve">engiant </w:t>
      </w:r>
      <w:r>
        <w:rPr>
          <w:rFonts w:ascii="Times New Roman" w:hAnsi="Times New Roman"/>
          <w:color w:val="000000"/>
          <w:sz w:val="24"/>
        </w:rPr>
        <w:t xml:space="preserve">kitus (vėlesnius) </w:t>
      </w:r>
      <w:r w:rsidR="0017364F">
        <w:rPr>
          <w:rFonts w:ascii="Times New Roman" w:hAnsi="Times New Roman"/>
          <w:color w:val="000000"/>
          <w:sz w:val="24"/>
        </w:rPr>
        <w:t>sutrumpint</w:t>
      </w:r>
      <w:r>
        <w:rPr>
          <w:rFonts w:ascii="Times New Roman" w:hAnsi="Times New Roman"/>
          <w:color w:val="000000"/>
          <w:sz w:val="24"/>
        </w:rPr>
        <w:t>us</w:t>
      </w:r>
      <w:r w:rsidR="0017364F">
        <w:rPr>
          <w:rFonts w:ascii="Times New Roman" w:hAnsi="Times New Roman"/>
          <w:color w:val="000000"/>
          <w:sz w:val="24"/>
        </w:rPr>
        <w:t xml:space="preserve"> aiškinam</w:t>
      </w:r>
      <w:r>
        <w:rPr>
          <w:rFonts w:ascii="Times New Roman" w:hAnsi="Times New Roman"/>
          <w:color w:val="000000"/>
          <w:sz w:val="24"/>
        </w:rPr>
        <w:t xml:space="preserve">uosius </w:t>
      </w:r>
      <w:r w:rsidR="0017364F">
        <w:rPr>
          <w:rFonts w:ascii="Times New Roman" w:hAnsi="Times New Roman"/>
          <w:color w:val="000000"/>
          <w:sz w:val="24"/>
        </w:rPr>
        <w:t>rašt</w:t>
      </w:r>
      <w:r>
        <w:rPr>
          <w:rFonts w:ascii="Times New Roman" w:hAnsi="Times New Roman"/>
          <w:color w:val="000000"/>
          <w:sz w:val="24"/>
        </w:rPr>
        <w:t>us</w:t>
      </w:r>
      <w:r w:rsidR="0017364F">
        <w:rPr>
          <w:rFonts w:ascii="Times New Roman" w:hAnsi="Times New Roman"/>
          <w:color w:val="000000"/>
          <w:sz w:val="24"/>
        </w:rPr>
        <w:t xml:space="preserve">, </w:t>
      </w:r>
      <w:r w:rsidR="0017364F" w:rsidRPr="0017364F">
        <w:rPr>
          <w:rFonts w:ascii="Times New Roman" w:hAnsi="Times New Roman"/>
          <w:color w:val="000000"/>
          <w:sz w:val="24"/>
        </w:rPr>
        <w:t>jei nebuvo pakeitimų aiškinamojo rašto bendrojoje, apskaitos politikos ir pastabų dalyse, pateikiamos nuorodos į paskutinį metinių arba tarpinių ataskaitų rinkinį. Jei nuo ataskaitinių finansinių metų pradžios iki paskutinės tarpinio ataskaitinio laikotarpio dienos buvo pakeitimų arba pokyčių aiškinamojo rašto bendrojoje, apskaitos politikos ir pastabų dalyse, aiškinamajame rašte nurodoma:</w:t>
      </w:r>
    </w:p>
    <w:p w14:paraId="72D42B66" w14:textId="77777777" w:rsidR="00EA16C4" w:rsidRDefault="0017364F"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EA16C4">
        <w:rPr>
          <w:rFonts w:ascii="Times New Roman" w:hAnsi="Times New Roman"/>
          <w:color w:val="000000"/>
          <w:sz w:val="24"/>
        </w:rPr>
        <w:t xml:space="preserve">bendrojoje dalyje – bendrieji duomenys apie </w:t>
      </w:r>
      <w:r w:rsidR="00D06952">
        <w:rPr>
          <w:rFonts w:ascii="Times New Roman" w:hAnsi="Times New Roman"/>
          <w:color w:val="000000"/>
          <w:sz w:val="24"/>
        </w:rPr>
        <w:t>Fondą</w:t>
      </w:r>
      <w:r w:rsidRPr="00EA16C4">
        <w:rPr>
          <w:rFonts w:ascii="Times New Roman" w:hAnsi="Times New Roman"/>
          <w:color w:val="000000"/>
          <w:sz w:val="24"/>
        </w:rPr>
        <w:t>;</w:t>
      </w:r>
    </w:p>
    <w:p w14:paraId="5091EDE0" w14:textId="77777777" w:rsidR="00EA16C4" w:rsidRDefault="0017364F"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EA16C4">
        <w:rPr>
          <w:rFonts w:ascii="Times New Roman" w:hAnsi="Times New Roman"/>
          <w:color w:val="000000"/>
          <w:sz w:val="24"/>
        </w:rPr>
        <w:t>apskaitos politikos dalyje – apskaitos politikos, apskaitinių įverčių keitimų aprašymai ir priežastys;</w:t>
      </w:r>
    </w:p>
    <w:p w14:paraId="095F941A" w14:textId="77777777" w:rsidR="0017364F" w:rsidRDefault="0017364F" w:rsidP="009441D4">
      <w:pPr>
        <w:pStyle w:val="Sraopastraipa"/>
        <w:numPr>
          <w:ilvl w:val="1"/>
          <w:numId w:val="5"/>
        </w:numPr>
        <w:tabs>
          <w:tab w:val="left" w:pos="1134"/>
        </w:tabs>
        <w:suppressAutoHyphens/>
        <w:spacing w:line="276" w:lineRule="auto"/>
        <w:ind w:hanging="716"/>
        <w:jc w:val="both"/>
        <w:rPr>
          <w:rFonts w:ascii="Times New Roman" w:hAnsi="Times New Roman"/>
          <w:color w:val="000000"/>
          <w:sz w:val="24"/>
        </w:rPr>
      </w:pPr>
      <w:r w:rsidRPr="00EA16C4">
        <w:rPr>
          <w:rFonts w:ascii="Times New Roman" w:hAnsi="Times New Roman"/>
          <w:color w:val="000000"/>
          <w:sz w:val="24"/>
        </w:rPr>
        <w:t>pastabų dalyje</w:t>
      </w:r>
      <w:r w:rsidR="00EA16C4">
        <w:rPr>
          <w:rFonts w:ascii="Times New Roman" w:hAnsi="Times New Roman"/>
          <w:color w:val="000000"/>
          <w:sz w:val="24"/>
        </w:rPr>
        <w:t xml:space="preserve">: </w:t>
      </w:r>
    </w:p>
    <w:p w14:paraId="32C1683D" w14:textId="77777777" w:rsidR="00EA16C4" w:rsidRPr="00C93800" w:rsidRDefault="00EA16C4"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sidRPr="00C93800">
        <w:rPr>
          <w:rFonts w:ascii="Times New Roman" w:hAnsi="Times New Roman"/>
          <w:color w:val="000000"/>
          <w:sz w:val="24"/>
        </w:rPr>
        <w:t>informacija apie klaidų taisymą;</w:t>
      </w:r>
    </w:p>
    <w:p w14:paraId="40C8A7E1" w14:textId="77777777" w:rsidR="00EA16C4" w:rsidRPr="00C93800" w:rsidRDefault="00EA16C4"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sidRPr="00C93800">
        <w:rPr>
          <w:rFonts w:ascii="Times New Roman" w:hAnsi="Times New Roman"/>
          <w:color w:val="000000"/>
          <w:sz w:val="24"/>
        </w:rPr>
        <w:t>informacija apie neapibrėžtųjų įsipareigojimų ar neapibrėžtojo turto pokyčius;</w:t>
      </w:r>
    </w:p>
    <w:p w14:paraId="6CDD33A9" w14:textId="77777777" w:rsidR="00EA16C4" w:rsidRPr="00C93800" w:rsidRDefault="00EA16C4"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sidRPr="00C93800">
        <w:rPr>
          <w:rFonts w:ascii="Times New Roman" w:hAnsi="Times New Roman"/>
          <w:color w:val="000000"/>
          <w:sz w:val="24"/>
        </w:rPr>
        <w:t>sprendimai dėl teisinių ginčų;</w:t>
      </w:r>
    </w:p>
    <w:p w14:paraId="7D13BAD3" w14:textId="77777777" w:rsidR="00EA16C4" w:rsidRPr="00EA16C4" w:rsidRDefault="00EA16C4"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sidRPr="00C93800">
        <w:rPr>
          <w:rFonts w:ascii="Times New Roman" w:hAnsi="Times New Roman"/>
          <w:color w:val="000000"/>
          <w:sz w:val="24"/>
        </w:rPr>
        <w:t>reikšmingi įvykiai po paskutinės tarpinio ataskaitinio laikotarpio dienos, nurodant, kiek ir kurį finansinių ataskaitų straipsnį reikšmingi įvykiai paveikė arba gali paveikti.</w:t>
      </w:r>
      <w:r w:rsidRPr="00C93800">
        <w:rPr>
          <w:rFonts w:ascii="Times New Roman" w:hAnsi="Times New Roman"/>
          <w:sz w:val="24"/>
        </w:rPr>
        <w:t xml:space="preserve"> </w:t>
      </w:r>
    </w:p>
    <w:p w14:paraId="78F32829" w14:textId="3C23496C" w:rsidR="006C796C" w:rsidRDefault="006C796C"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Pr>
          <w:rFonts w:ascii="Times New Roman" w:hAnsi="Times New Roman"/>
          <w:sz w:val="24"/>
        </w:rPr>
        <w:t xml:space="preserve">detalizuojama veiklos rezultatų ataskaitoje pateikta informacija </w:t>
      </w:r>
      <w:r w:rsidR="00EA16C4" w:rsidRPr="00EA16C4">
        <w:rPr>
          <w:rFonts w:ascii="Times New Roman" w:hAnsi="Times New Roman"/>
          <w:sz w:val="24"/>
        </w:rPr>
        <w:t xml:space="preserve">apie </w:t>
      </w:r>
      <w:r w:rsidR="004438FF">
        <w:rPr>
          <w:rFonts w:ascii="Times New Roman" w:hAnsi="Times New Roman"/>
          <w:sz w:val="24"/>
        </w:rPr>
        <w:t xml:space="preserve">kitas </w:t>
      </w:r>
      <w:r w:rsidR="00EA16C4" w:rsidRPr="00EA16C4">
        <w:rPr>
          <w:rFonts w:ascii="Times New Roman" w:hAnsi="Times New Roman"/>
          <w:sz w:val="24"/>
        </w:rPr>
        <w:t>finansinės ir investicinės veiklos pajamas ir sąnaudas pagal</w:t>
      </w:r>
      <w:r w:rsidR="00E90C37" w:rsidRPr="00E90C37">
        <w:rPr>
          <w:rFonts w:ascii="Times New Roman" w:hAnsi="Times New Roman"/>
          <w:sz w:val="24"/>
        </w:rPr>
        <w:t xml:space="preserve"> </w:t>
      </w:r>
      <w:r w:rsidR="00E90C37" w:rsidRPr="00984BE9">
        <w:rPr>
          <w:rFonts w:ascii="Times New Roman" w:hAnsi="Times New Roman"/>
          <w:noProof/>
          <w:sz w:val="24"/>
        </w:rPr>
        <w:t xml:space="preserve">29 – </w:t>
      </w:r>
      <w:r w:rsidR="004438FF">
        <w:rPr>
          <w:rFonts w:ascii="Times New Roman" w:hAnsi="Times New Roman"/>
          <w:noProof/>
          <w:sz w:val="24"/>
        </w:rPr>
        <w:t>ajame</w:t>
      </w:r>
      <w:r w:rsidR="00E90C37" w:rsidRPr="00984BE9">
        <w:rPr>
          <w:rFonts w:ascii="Times New Roman" w:hAnsi="Times New Roman"/>
          <w:noProof/>
          <w:sz w:val="24"/>
        </w:rPr>
        <w:t xml:space="preserve"> VSAFAS </w:t>
      </w:r>
      <w:r w:rsidR="00E90C37" w:rsidRPr="00984BE9">
        <w:rPr>
          <w:rFonts w:ascii="Times New Roman" w:hAnsi="Times New Roman"/>
          <w:sz w:val="24"/>
        </w:rPr>
        <w:t>„Pensijų anuitetų fondo apskaita ir ataskaitų rinkinys“</w:t>
      </w:r>
      <w:r w:rsidR="00BE73F8">
        <w:rPr>
          <w:rFonts w:ascii="Times New Roman" w:hAnsi="Times New Roman"/>
          <w:sz w:val="24"/>
        </w:rPr>
        <w:t xml:space="preserve"> nustatytą formą</w:t>
      </w:r>
      <w:r w:rsidR="00EA16C4" w:rsidRPr="00EA16C4">
        <w:rPr>
          <w:rFonts w:ascii="Times New Roman" w:hAnsi="Times New Roman"/>
          <w:sz w:val="24"/>
        </w:rPr>
        <w:t>;</w:t>
      </w:r>
    </w:p>
    <w:p w14:paraId="2358A24F" w14:textId="7D732F8F" w:rsidR="00F341F1" w:rsidRPr="006C796C" w:rsidRDefault="006C796C" w:rsidP="009441D4">
      <w:pPr>
        <w:pStyle w:val="Sraopastraipa"/>
        <w:numPr>
          <w:ilvl w:val="2"/>
          <w:numId w:val="5"/>
        </w:numPr>
        <w:tabs>
          <w:tab w:val="left" w:pos="1134"/>
        </w:tabs>
        <w:suppressAutoHyphens/>
        <w:spacing w:line="276" w:lineRule="auto"/>
        <w:ind w:left="1985" w:hanging="716"/>
        <w:jc w:val="both"/>
        <w:rPr>
          <w:rFonts w:ascii="Times New Roman" w:hAnsi="Times New Roman"/>
          <w:color w:val="000000"/>
          <w:sz w:val="24"/>
        </w:rPr>
      </w:pPr>
      <w:r w:rsidRPr="006C796C">
        <w:rPr>
          <w:rFonts w:ascii="Times New Roman" w:hAnsi="Times New Roman"/>
          <w:sz w:val="24"/>
        </w:rPr>
        <w:t xml:space="preserve">detalizuojama informacija apie </w:t>
      </w:r>
      <w:r w:rsidR="004438FF">
        <w:rPr>
          <w:rFonts w:ascii="Times New Roman" w:hAnsi="Times New Roman"/>
          <w:sz w:val="24"/>
        </w:rPr>
        <w:t xml:space="preserve">Fondo techninius </w:t>
      </w:r>
      <w:proofErr w:type="spellStart"/>
      <w:r w:rsidR="004438FF">
        <w:rPr>
          <w:rFonts w:ascii="Times New Roman" w:hAnsi="Times New Roman"/>
          <w:sz w:val="24"/>
        </w:rPr>
        <w:t>atidėjinius</w:t>
      </w:r>
      <w:proofErr w:type="spellEnd"/>
      <w:r w:rsidR="004438FF">
        <w:rPr>
          <w:rFonts w:ascii="Times New Roman" w:hAnsi="Times New Roman"/>
          <w:sz w:val="24"/>
        </w:rPr>
        <w:t xml:space="preserve"> pagal techninių </w:t>
      </w:r>
      <w:proofErr w:type="spellStart"/>
      <w:r w:rsidR="004438FF">
        <w:rPr>
          <w:rFonts w:ascii="Times New Roman" w:hAnsi="Times New Roman"/>
          <w:sz w:val="24"/>
        </w:rPr>
        <w:t>atidėjinių</w:t>
      </w:r>
      <w:proofErr w:type="spellEnd"/>
      <w:r w:rsidR="004438FF">
        <w:rPr>
          <w:rFonts w:ascii="Times New Roman" w:hAnsi="Times New Roman"/>
          <w:sz w:val="24"/>
        </w:rPr>
        <w:t xml:space="preserve"> rūšį </w:t>
      </w:r>
      <w:r w:rsidR="004438FF" w:rsidRPr="00EA16C4">
        <w:rPr>
          <w:rFonts w:ascii="Times New Roman" w:hAnsi="Times New Roman"/>
          <w:sz w:val="24"/>
        </w:rPr>
        <w:t>pagal</w:t>
      </w:r>
      <w:r w:rsidR="004438FF" w:rsidRPr="00E90C37">
        <w:rPr>
          <w:rFonts w:ascii="Times New Roman" w:hAnsi="Times New Roman"/>
          <w:sz w:val="24"/>
        </w:rPr>
        <w:t xml:space="preserve"> </w:t>
      </w:r>
      <w:r w:rsidR="004438FF" w:rsidRPr="00984BE9">
        <w:rPr>
          <w:rFonts w:ascii="Times New Roman" w:hAnsi="Times New Roman"/>
          <w:noProof/>
          <w:sz w:val="24"/>
        </w:rPr>
        <w:t xml:space="preserve">29 – </w:t>
      </w:r>
      <w:r w:rsidR="004438FF">
        <w:rPr>
          <w:rFonts w:ascii="Times New Roman" w:hAnsi="Times New Roman"/>
          <w:noProof/>
          <w:sz w:val="24"/>
        </w:rPr>
        <w:t>ajame</w:t>
      </w:r>
      <w:r w:rsidR="004438FF" w:rsidRPr="00984BE9">
        <w:rPr>
          <w:rFonts w:ascii="Times New Roman" w:hAnsi="Times New Roman"/>
          <w:noProof/>
          <w:sz w:val="24"/>
        </w:rPr>
        <w:t xml:space="preserve"> VSAFAS </w:t>
      </w:r>
      <w:r w:rsidR="004438FF" w:rsidRPr="00984BE9">
        <w:rPr>
          <w:rFonts w:ascii="Times New Roman" w:hAnsi="Times New Roman"/>
          <w:sz w:val="24"/>
        </w:rPr>
        <w:t>„Pensijų anuitetų fondo apskaita ir ataskaitų rinkinys“</w:t>
      </w:r>
      <w:r w:rsidR="004438FF">
        <w:rPr>
          <w:rFonts w:ascii="Times New Roman" w:hAnsi="Times New Roman"/>
          <w:sz w:val="24"/>
        </w:rPr>
        <w:t xml:space="preserve"> nustatytą formą</w:t>
      </w:r>
      <w:r w:rsidRPr="006C796C">
        <w:rPr>
          <w:rFonts w:ascii="Times New Roman" w:hAnsi="Times New Roman"/>
          <w:sz w:val="24"/>
        </w:rPr>
        <w:t xml:space="preserve">. </w:t>
      </w:r>
    </w:p>
    <w:p w14:paraId="1A577C74" w14:textId="5D32F5F3" w:rsidR="00236F40" w:rsidRDefault="00236F40" w:rsidP="004A6740">
      <w:pPr>
        <w:numPr>
          <w:ilvl w:val="0"/>
          <w:numId w:val="5"/>
        </w:numPr>
        <w:shd w:val="clear" w:color="auto" w:fill="FFFFFF"/>
        <w:tabs>
          <w:tab w:val="left" w:pos="567"/>
          <w:tab w:val="left" w:pos="1134"/>
          <w:tab w:val="left" w:pos="1701"/>
        </w:tabs>
        <w:spacing w:before="60" w:after="60" w:line="276" w:lineRule="auto"/>
        <w:ind w:left="0" w:right="5" w:firstLine="567"/>
        <w:jc w:val="both"/>
        <w:rPr>
          <w:noProof/>
          <w:sz w:val="24"/>
          <w:szCs w:val="24"/>
        </w:rPr>
      </w:pPr>
      <w:r w:rsidRPr="00ED5E5E">
        <w:rPr>
          <w:sz w:val="24"/>
          <w:szCs w:val="24"/>
        </w:rPr>
        <w:t xml:space="preserve">Fondo tarpinių </w:t>
      </w:r>
      <w:r w:rsidRPr="00ED5E5E">
        <w:rPr>
          <w:noProof/>
          <w:sz w:val="24"/>
          <w:szCs w:val="24"/>
        </w:rPr>
        <w:t xml:space="preserve">finansinių ataskaitų rinkinį sudaro </w:t>
      </w:r>
      <w:r w:rsidR="00083879">
        <w:rPr>
          <w:noProof/>
          <w:sz w:val="24"/>
          <w:szCs w:val="24"/>
        </w:rPr>
        <w:t>VSD</w:t>
      </w:r>
      <w:r w:rsidR="006C796C">
        <w:rPr>
          <w:noProof/>
          <w:sz w:val="24"/>
          <w:szCs w:val="24"/>
        </w:rPr>
        <w:t>F</w:t>
      </w:r>
      <w:r w:rsidR="00280836">
        <w:rPr>
          <w:noProof/>
          <w:sz w:val="24"/>
          <w:szCs w:val="24"/>
        </w:rPr>
        <w:t>V</w:t>
      </w:r>
      <w:r w:rsidRPr="00ED5E5E">
        <w:rPr>
          <w:noProof/>
          <w:sz w:val="24"/>
          <w:szCs w:val="24"/>
        </w:rPr>
        <w:t xml:space="preserve"> </w:t>
      </w:r>
      <w:r w:rsidR="00B336C7" w:rsidRPr="00ED5E5E">
        <w:rPr>
          <w:noProof/>
          <w:sz w:val="24"/>
          <w:szCs w:val="24"/>
        </w:rPr>
        <w:t>F</w:t>
      </w:r>
      <w:r w:rsidRPr="00ED5E5E">
        <w:rPr>
          <w:noProof/>
          <w:sz w:val="24"/>
          <w:szCs w:val="24"/>
        </w:rPr>
        <w:t xml:space="preserve">ondo finansų ir apskaitos skyrius, pasirašo </w:t>
      </w:r>
      <w:r w:rsidR="00083879">
        <w:rPr>
          <w:noProof/>
          <w:sz w:val="24"/>
          <w:szCs w:val="24"/>
        </w:rPr>
        <w:t>VSD</w:t>
      </w:r>
      <w:r w:rsidR="00280836">
        <w:rPr>
          <w:noProof/>
          <w:sz w:val="24"/>
          <w:szCs w:val="24"/>
        </w:rPr>
        <w:t>FV</w:t>
      </w:r>
      <w:r w:rsidRPr="00ED5E5E">
        <w:rPr>
          <w:noProof/>
          <w:sz w:val="24"/>
          <w:szCs w:val="24"/>
        </w:rPr>
        <w:t xml:space="preserve"> direktorius ir </w:t>
      </w:r>
      <w:r w:rsidR="000D5F77">
        <w:rPr>
          <w:noProof/>
          <w:sz w:val="24"/>
          <w:szCs w:val="24"/>
        </w:rPr>
        <w:t>VSD</w:t>
      </w:r>
      <w:r w:rsidR="00280836">
        <w:rPr>
          <w:noProof/>
          <w:sz w:val="24"/>
          <w:szCs w:val="24"/>
        </w:rPr>
        <w:t>FV</w:t>
      </w:r>
      <w:r w:rsidRPr="00ED5E5E">
        <w:rPr>
          <w:noProof/>
          <w:sz w:val="24"/>
          <w:szCs w:val="24"/>
        </w:rPr>
        <w:t xml:space="preserve"> Fondo finansų ir apskaitos skyriaus vedėjas.</w:t>
      </w:r>
    </w:p>
    <w:p w14:paraId="02ABC5FF" w14:textId="77777777" w:rsidR="001B2063" w:rsidRDefault="001B2063" w:rsidP="00B14C4B">
      <w:pPr>
        <w:tabs>
          <w:tab w:val="left" w:pos="709"/>
          <w:tab w:val="left" w:pos="851"/>
        </w:tabs>
        <w:spacing w:line="276" w:lineRule="auto"/>
        <w:rPr>
          <w:b/>
          <w:sz w:val="24"/>
          <w:szCs w:val="24"/>
        </w:rPr>
      </w:pPr>
      <w:bookmarkStart w:id="72" w:name="_Toc392581330"/>
    </w:p>
    <w:p w14:paraId="2D425DDE" w14:textId="3F59F769" w:rsidR="00FC56E9" w:rsidRPr="00FC56E9" w:rsidRDefault="00FC56E9" w:rsidP="00327B52">
      <w:pPr>
        <w:spacing w:line="276" w:lineRule="auto"/>
        <w:jc w:val="center"/>
        <w:rPr>
          <w:b/>
          <w:sz w:val="24"/>
          <w:szCs w:val="24"/>
        </w:rPr>
      </w:pPr>
      <w:bookmarkStart w:id="73" w:name="part_8bcffb4b75944983982cf224880d6a9a"/>
      <w:bookmarkEnd w:id="73"/>
      <w:r w:rsidRPr="00FC56E9">
        <w:rPr>
          <w:b/>
          <w:sz w:val="24"/>
          <w:szCs w:val="24"/>
        </w:rPr>
        <w:t>X</w:t>
      </w:r>
      <w:r w:rsidR="004F605B">
        <w:rPr>
          <w:b/>
          <w:sz w:val="24"/>
          <w:szCs w:val="24"/>
        </w:rPr>
        <w:t>I</w:t>
      </w:r>
      <w:r w:rsidR="007A0C1F">
        <w:rPr>
          <w:b/>
          <w:sz w:val="24"/>
          <w:szCs w:val="24"/>
        </w:rPr>
        <w:t>X</w:t>
      </w:r>
      <w:r>
        <w:rPr>
          <w:b/>
          <w:sz w:val="24"/>
          <w:szCs w:val="24"/>
        </w:rPr>
        <w:t xml:space="preserve"> </w:t>
      </w:r>
      <w:r w:rsidRPr="00FC56E9">
        <w:rPr>
          <w:b/>
          <w:sz w:val="24"/>
          <w:szCs w:val="24"/>
        </w:rPr>
        <w:t>SKYRIUS</w:t>
      </w:r>
    </w:p>
    <w:p w14:paraId="6617D3B4" w14:textId="77777777" w:rsidR="00850A51" w:rsidRPr="00ED5E5E" w:rsidRDefault="00850A51" w:rsidP="00327B52">
      <w:pPr>
        <w:pStyle w:val="Antrat1"/>
        <w:spacing w:before="0" w:after="0" w:line="276" w:lineRule="auto"/>
        <w:ind w:left="360"/>
        <w:jc w:val="center"/>
        <w:rPr>
          <w:rFonts w:ascii="Times New Roman" w:hAnsi="Times New Roman" w:cs="Times New Roman"/>
          <w:caps/>
          <w:sz w:val="24"/>
          <w:szCs w:val="24"/>
        </w:rPr>
      </w:pPr>
      <w:r w:rsidRPr="00ED5E5E">
        <w:rPr>
          <w:rFonts w:ascii="Times New Roman" w:hAnsi="Times New Roman" w:cs="Times New Roman"/>
          <w:caps/>
          <w:sz w:val="24"/>
          <w:szCs w:val="24"/>
        </w:rPr>
        <w:t>APSKAITOS ORGANIZAVIMAS</w:t>
      </w:r>
      <w:bookmarkEnd w:id="72"/>
    </w:p>
    <w:p w14:paraId="3B219A3A" w14:textId="77777777" w:rsidR="00850A51" w:rsidRPr="00ED5E5E" w:rsidRDefault="00850A51" w:rsidP="00327B52">
      <w:pPr>
        <w:shd w:val="clear" w:color="auto" w:fill="FFFFFF"/>
        <w:tabs>
          <w:tab w:val="left" w:pos="1296"/>
          <w:tab w:val="left" w:pos="1978"/>
        </w:tabs>
        <w:spacing w:line="276" w:lineRule="auto"/>
        <w:ind w:right="5"/>
        <w:jc w:val="center"/>
        <w:rPr>
          <w:sz w:val="24"/>
          <w:szCs w:val="24"/>
        </w:rPr>
      </w:pPr>
    </w:p>
    <w:p w14:paraId="132663E3" w14:textId="774F1614" w:rsidR="00327B52" w:rsidRPr="00327B52" w:rsidRDefault="00850A51" w:rsidP="009441D4">
      <w:pPr>
        <w:pStyle w:val="Sraopastraipa"/>
        <w:numPr>
          <w:ilvl w:val="0"/>
          <w:numId w:val="5"/>
        </w:numPr>
        <w:shd w:val="clear" w:color="auto" w:fill="FFFFFF"/>
        <w:tabs>
          <w:tab w:val="left" w:pos="0"/>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lastRenderedPageBreak/>
        <w:t>Už Fondo apskaitos organizavimą, apskaitos dokumentų išsaugojimą ir Fondo ataskaitų rinkinių sudarymą</w:t>
      </w:r>
      <w:r w:rsidR="006008C2">
        <w:rPr>
          <w:rFonts w:ascii="Times New Roman" w:hAnsi="Times New Roman"/>
          <w:sz w:val="24"/>
        </w:rPr>
        <w:t xml:space="preserve"> bei</w:t>
      </w:r>
      <w:r w:rsidRPr="00327B52">
        <w:rPr>
          <w:rFonts w:ascii="Times New Roman" w:hAnsi="Times New Roman"/>
          <w:sz w:val="24"/>
        </w:rPr>
        <w:t xml:space="preserve"> pateikimą teisės aktuose nurodytoms įstaigoms ir institucijoms</w:t>
      </w:r>
      <w:r w:rsidR="006008C2">
        <w:rPr>
          <w:rFonts w:ascii="Times New Roman" w:hAnsi="Times New Roman"/>
          <w:sz w:val="24"/>
        </w:rPr>
        <w:t>, taip pat</w:t>
      </w:r>
      <w:r w:rsidRPr="00327B52">
        <w:rPr>
          <w:rFonts w:ascii="Times New Roman" w:hAnsi="Times New Roman"/>
          <w:sz w:val="24"/>
        </w:rPr>
        <w:t xml:space="preserve"> paskelbimą laiku atsakingas </w:t>
      </w:r>
      <w:r w:rsidR="00083879" w:rsidRPr="00327B52">
        <w:rPr>
          <w:rFonts w:ascii="Times New Roman" w:hAnsi="Times New Roman"/>
          <w:sz w:val="24"/>
        </w:rPr>
        <w:t>VSD</w:t>
      </w:r>
      <w:r w:rsidR="00BE73F8">
        <w:rPr>
          <w:rFonts w:ascii="Times New Roman" w:hAnsi="Times New Roman"/>
          <w:sz w:val="24"/>
        </w:rPr>
        <w:t>FV</w:t>
      </w:r>
      <w:r w:rsidRPr="00327B52">
        <w:rPr>
          <w:rFonts w:ascii="Times New Roman" w:hAnsi="Times New Roman"/>
          <w:sz w:val="24"/>
        </w:rPr>
        <w:t xml:space="preserve"> direktorius. </w:t>
      </w:r>
    </w:p>
    <w:p w14:paraId="42D2B383" w14:textId="56648D8E" w:rsidR="00327B52" w:rsidRPr="00327B52" w:rsidRDefault="00850A51" w:rsidP="009441D4">
      <w:pPr>
        <w:pStyle w:val="Sraopastraipa"/>
        <w:numPr>
          <w:ilvl w:val="0"/>
          <w:numId w:val="5"/>
        </w:numPr>
        <w:shd w:val="clear" w:color="auto" w:fill="FFFFFF"/>
        <w:tabs>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t xml:space="preserve">Už Fondo </w:t>
      </w:r>
      <w:r w:rsidR="000D5F77" w:rsidRPr="00327B52">
        <w:rPr>
          <w:rFonts w:ascii="Times New Roman" w:hAnsi="Times New Roman"/>
          <w:sz w:val="24"/>
        </w:rPr>
        <w:t>b</w:t>
      </w:r>
      <w:r w:rsidRPr="00327B52">
        <w:rPr>
          <w:rFonts w:ascii="Times New Roman" w:hAnsi="Times New Roman"/>
          <w:sz w:val="24"/>
        </w:rPr>
        <w:t>uhalterinės apskaitos įrašų teisingumą</w:t>
      </w:r>
      <w:r w:rsidR="00756D0E" w:rsidRPr="00327B52">
        <w:rPr>
          <w:rFonts w:ascii="Times New Roman" w:hAnsi="Times New Roman"/>
          <w:sz w:val="24"/>
        </w:rPr>
        <w:t>,</w:t>
      </w:r>
      <w:r w:rsidRPr="00327B52">
        <w:rPr>
          <w:rFonts w:ascii="Times New Roman" w:hAnsi="Times New Roman"/>
          <w:sz w:val="24"/>
        </w:rPr>
        <w:t xml:space="preserve"> Fondo ataskaitų rinkinio pateikimą laiku atsakingas </w:t>
      </w:r>
      <w:r w:rsidR="000D5F77" w:rsidRPr="00327B52">
        <w:rPr>
          <w:rFonts w:ascii="Times New Roman" w:hAnsi="Times New Roman"/>
          <w:sz w:val="24"/>
        </w:rPr>
        <w:t>VSD</w:t>
      </w:r>
      <w:r w:rsidR="00BE73F8">
        <w:rPr>
          <w:rFonts w:ascii="Times New Roman" w:hAnsi="Times New Roman"/>
          <w:sz w:val="24"/>
        </w:rPr>
        <w:t>FV</w:t>
      </w:r>
      <w:r w:rsidRPr="00327B52">
        <w:rPr>
          <w:rFonts w:ascii="Times New Roman" w:hAnsi="Times New Roman"/>
          <w:sz w:val="24"/>
        </w:rPr>
        <w:t xml:space="preserve"> </w:t>
      </w:r>
      <w:r w:rsidR="0047653B" w:rsidRPr="00327B52">
        <w:rPr>
          <w:rFonts w:ascii="Times New Roman" w:hAnsi="Times New Roman"/>
          <w:sz w:val="24"/>
        </w:rPr>
        <w:t xml:space="preserve">Fondo </w:t>
      </w:r>
      <w:r w:rsidRPr="00327B52">
        <w:rPr>
          <w:rFonts w:ascii="Times New Roman" w:hAnsi="Times New Roman"/>
          <w:sz w:val="24"/>
        </w:rPr>
        <w:t>finansų ir apskaitos skyriaus vedėjas.</w:t>
      </w:r>
    </w:p>
    <w:p w14:paraId="283D7D56" w14:textId="77777777" w:rsidR="00327B52" w:rsidRPr="00327B52" w:rsidRDefault="00850A51" w:rsidP="009441D4">
      <w:pPr>
        <w:pStyle w:val="Sraopastraipa"/>
        <w:numPr>
          <w:ilvl w:val="0"/>
          <w:numId w:val="5"/>
        </w:numPr>
        <w:shd w:val="clear" w:color="auto" w:fill="FFFFFF"/>
        <w:tabs>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t>Fondo buhalterinė apskaita organizuojama Fondo valdybos direktoriaus nustatyta tvarka.</w:t>
      </w:r>
    </w:p>
    <w:p w14:paraId="59FE106D" w14:textId="77777777" w:rsidR="00327B52" w:rsidRPr="00327B52" w:rsidRDefault="00850A51" w:rsidP="009441D4">
      <w:pPr>
        <w:pStyle w:val="Sraopastraipa"/>
        <w:numPr>
          <w:ilvl w:val="0"/>
          <w:numId w:val="5"/>
        </w:numPr>
        <w:shd w:val="clear" w:color="auto" w:fill="FFFFFF"/>
        <w:tabs>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t xml:space="preserve">Fondo buhalterinės apskaitos tvarkytojai savo veikloje vadovaujasi </w:t>
      </w:r>
      <w:r w:rsidR="00E257AE" w:rsidRPr="00327B52">
        <w:rPr>
          <w:rFonts w:ascii="Times New Roman" w:hAnsi="Times New Roman"/>
          <w:sz w:val="24"/>
        </w:rPr>
        <w:t>LR</w:t>
      </w:r>
      <w:r w:rsidRPr="00327B52">
        <w:rPr>
          <w:rFonts w:ascii="Times New Roman" w:hAnsi="Times New Roman"/>
          <w:sz w:val="24"/>
        </w:rPr>
        <w:t xml:space="preserve"> buhalterinės apskaitos įstatymu, </w:t>
      </w:r>
      <w:r w:rsidR="00E257AE" w:rsidRPr="00327B52">
        <w:rPr>
          <w:rFonts w:ascii="Times New Roman" w:hAnsi="Times New Roman"/>
          <w:sz w:val="24"/>
        </w:rPr>
        <w:t>LR</w:t>
      </w:r>
      <w:r w:rsidRPr="00327B52">
        <w:rPr>
          <w:rFonts w:ascii="Times New Roman" w:hAnsi="Times New Roman"/>
          <w:sz w:val="24"/>
        </w:rPr>
        <w:t xml:space="preserve"> viešojo sektoriaus atskaitomybės įstatymu</w:t>
      </w:r>
      <w:r w:rsidR="000D5F77" w:rsidRPr="00327B52">
        <w:rPr>
          <w:rFonts w:ascii="Times New Roman" w:hAnsi="Times New Roman"/>
          <w:sz w:val="24"/>
        </w:rPr>
        <w:t>,</w:t>
      </w:r>
      <w:r w:rsidRPr="00327B52">
        <w:rPr>
          <w:rFonts w:ascii="Times New Roman" w:hAnsi="Times New Roman"/>
          <w:sz w:val="24"/>
        </w:rPr>
        <w:t xml:space="preserve"> </w:t>
      </w:r>
      <w:r w:rsidR="00327B52" w:rsidRPr="00327B52">
        <w:rPr>
          <w:rFonts w:ascii="Times New Roman" w:hAnsi="Times New Roman"/>
          <w:sz w:val="24"/>
        </w:rPr>
        <w:t xml:space="preserve">VSAFAS, </w:t>
      </w:r>
      <w:r w:rsidRPr="00327B52">
        <w:rPr>
          <w:rFonts w:ascii="Times New Roman" w:hAnsi="Times New Roman"/>
          <w:sz w:val="24"/>
        </w:rPr>
        <w:t>kitais teisės aktais</w:t>
      </w:r>
      <w:r w:rsidR="000D5F77" w:rsidRPr="00327B52">
        <w:rPr>
          <w:rFonts w:ascii="Times New Roman" w:hAnsi="Times New Roman"/>
          <w:sz w:val="24"/>
        </w:rPr>
        <w:t xml:space="preserve"> bei</w:t>
      </w:r>
      <w:r w:rsidRPr="00327B52">
        <w:rPr>
          <w:rFonts w:ascii="Times New Roman" w:hAnsi="Times New Roman"/>
          <w:sz w:val="24"/>
        </w:rPr>
        <w:t xml:space="preserve"> patvirtintais nuostatais ir nustatyta apskaitos politika.</w:t>
      </w:r>
    </w:p>
    <w:p w14:paraId="02C90AAE" w14:textId="77777777" w:rsidR="00327B52" w:rsidRPr="00327B52" w:rsidRDefault="00850A51" w:rsidP="009441D4">
      <w:pPr>
        <w:pStyle w:val="Sraopastraipa"/>
        <w:numPr>
          <w:ilvl w:val="0"/>
          <w:numId w:val="5"/>
        </w:numPr>
        <w:shd w:val="clear" w:color="auto" w:fill="FFFFFF"/>
        <w:tabs>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t>Apskaitai tvarkyti yra naudojamas kompiuterinės programinės įrangos paketas – Fondo f</w:t>
      </w:r>
      <w:r w:rsidR="00FF1060" w:rsidRPr="00327B52">
        <w:rPr>
          <w:rFonts w:ascii="Times New Roman" w:hAnsi="Times New Roman"/>
          <w:sz w:val="24"/>
        </w:rPr>
        <w:t>inansų valdymo sistema – SAP ERP</w:t>
      </w:r>
      <w:r w:rsidR="00E257AE" w:rsidRPr="00327B52">
        <w:rPr>
          <w:rFonts w:ascii="Times New Roman" w:hAnsi="Times New Roman"/>
          <w:sz w:val="24"/>
        </w:rPr>
        <w:t>,</w:t>
      </w:r>
      <w:r w:rsidRPr="00327B52">
        <w:rPr>
          <w:rFonts w:ascii="Times New Roman" w:hAnsi="Times New Roman"/>
          <w:sz w:val="24"/>
        </w:rPr>
        <w:t xml:space="preserve"> kuri sukonfigūruota taip, kad būtų galima tvarkyti Fondo apskaitą remiantis teisės aktų ir šios apskaitos politikos reikalavimais. </w:t>
      </w:r>
    </w:p>
    <w:p w14:paraId="75AB69F5" w14:textId="77777777" w:rsidR="00850A51" w:rsidRPr="00327B52" w:rsidRDefault="00850A51" w:rsidP="009441D4">
      <w:pPr>
        <w:pStyle w:val="Sraopastraipa"/>
        <w:numPr>
          <w:ilvl w:val="0"/>
          <w:numId w:val="5"/>
        </w:numPr>
        <w:shd w:val="clear" w:color="auto" w:fill="FFFFFF"/>
        <w:tabs>
          <w:tab w:val="left" w:pos="851"/>
          <w:tab w:val="left" w:pos="1134"/>
        </w:tabs>
        <w:spacing w:before="60" w:after="60" w:line="276" w:lineRule="auto"/>
        <w:ind w:left="0" w:right="5" w:firstLine="567"/>
        <w:jc w:val="both"/>
        <w:rPr>
          <w:rFonts w:ascii="Times New Roman" w:hAnsi="Times New Roman"/>
          <w:sz w:val="24"/>
        </w:rPr>
      </w:pPr>
      <w:r w:rsidRPr="00327B52">
        <w:rPr>
          <w:rFonts w:ascii="Times New Roman" w:hAnsi="Times New Roman"/>
          <w:sz w:val="24"/>
        </w:rPr>
        <w:t>Fondo apskaitos sistemoje taip pat naudojamos Išmokų taikomoji sistema, Dokumentų valdymo sistema, Valdymo informacijos analitinė sistema,  Elektroninės bankininkystės sistemos pagal bankus</w:t>
      </w:r>
      <w:r w:rsidR="0047653B" w:rsidRPr="00327B52">
        <w:rPr>
          <w:rFonts w:ascii="Times New Roman" w:hAnsi="Times New Roman"/>
          <w:sz w:val="24"/>
        </w:rPr>
        <w:t xml:space="preserve"> ir k</w:t>
      </w:r>
      <w:r w:rsidR="00D56F7F">
        <w:rPr>
          <w:rFonts w:ascii="Times New Roman" w:hAnsi="Times New Roman"/>
          <w:sz w:val="24"/>
        </w:rPr>
        <w:t>itos</w:t>
      </w:r>
      <w:r w:rsidR="0047653B" w:rsidRPr="00327B52">
        <w:rPr>
          <w:rFonts w:ascii="Times New Roman" w:hAnsi="Times New Roman"/>
          <w:sz w:val="24"/>
        </w:rPr>
        <w:t xml:space="preserve"> sistemos</w:t>
      </w:r>
      <w:r w:rsidRPr="00327B52">
        <w:rPr>
          <w:rFonts w:ascii="Times New Roman" w:hAnsi="Times New Roman"/>
          <w:sz w:val="24"/>
        </w:rPr>
        <w:t>.</w:t>
      </w:r>
    </w:p>
    <w:p w14:paraId="4C0CD76A" w14:textId="77777777" w:rsidR="004D4B4C" w:rsidRPr="00ED5E5E" w:rsidRDefault="004D4B4C" w:rsidP="00327B52">
      <w:pPr>
        <w:shd w:val="clear" w:color="auto" w:fill="FFFFFF"/>
        <w:tabs>
          <w:tab w:val="left" w:pos="851"/>
          <w:tab w:val="left" w:pos="1134"/>
        </w:tabs>
        <w:spacing w:before="60" w:after="60" w:line="276" w:lineRule="auto"/>
        <w:ind w:right="5"/>
        <w:jc w:val="center"/>
        <w:rPr>
          <w:sz w:val="24"/>
        </w:rPr>
      </w:pPr>
      <w:r>
        <w:rPr>
          <w:sz w:val="24"/>
        </w:rPr>
        <w:t>_______________________________</w:t>
      </w:r>
    </w:p>
    <w:sectPr w:rsidR="004D4B4C" w:rsidRPr="00ED5E5E" w:rsidSect="001C158B">
      <w:headerReference w:type="default" r:id="rId8"/>
      <w:headerReference w:type="first" r:id="rId9"/>
      <w:pgSz w:w="11909" w:h="16834"/>
      <w:pgMar w:top="1440" w:right="1077" w:bottom="1440" w:left="1077" w:header="567" w:footer="567" w:gutter="0"/>
      <w:pgBorders w:offsetFrom="page">
        <w:top w:val="single" w:sz="4" w:space="24" w:color="FFFFFF"/>
        <w:left w:val="single" w:sz="4" w:space="24" w:color="FFFFFF"/>
        <w:bottom w:val="single" w:sz="4" w:space="24" w:color="FFFFFF"/>
        <w:right w:val="single" w:sz="4" w:space="24" w:color="FFFFFF"/>
      </w:pgBorders>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18D0F" w14:textId="77777777" w:rsidR="00C4748D" w:rsidRDefault="00C4748D" w:rsidP="00E36A26">
      <w:r>
        <w:separator/>
      </w:r>
    </w:p>
  </w:endnote>
  <w:endnote w:type="continuationSeparator" w:id="0">
    <w:p w14:paraId="7E8EBAF1" w14:textId="77777777" w:rsidR="00C4748D" w:rsidRDefault="00C4748D" w:rsidP="00E3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LT">
    <w:panose1 w:val="02020603050405020304"/>
    <w:charset w:val="00"/>
    <w:family w:val="roman"/>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Roman">
    <w:charset w:val="00"/>
    <w:family w:val="auto"/>
    <w:pitch w:val="variable"/>
    <w:sig w:usb0="8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86CB6" w14:textId="77777777" w:rsidR="00C4748D" w:rsidRDefault="00C4748D" w:rsidP="00E36A26">
      <w:r>
        <w:separator/>
      </w:r>
    </w:p>
  </w:footnote>
  <w:footnote w:type="continuationSeparator" w:id="0">
    <w:p w14:paraId="5DD4AD67" w14:textId="77777777" w:rsidR="00C4748D" w:rsidRDefault="00C4748D" w:rsidP="00E36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028773"/>
      <w:docPartObj>
        <w:docPartGallery w:val="Page Numbers (Top of Page)"/>
        <w:docPartUnique/>
      </w:docPartObj>
    </w:sdtPr>
    <w:sdtEndPr/>
    <w:sdtContent>
      <w:p w14:paraId="7A4BAE71" w14:textId="603AB540" w:rsidR="00183545" w:rsidRDefault="00183545">
        <w:pPr>
          <w:pStyle w:val="Antrats"/>
          <w:jc w:val="center"/>
        </w:pPr>
        <w:r>
          <w:fldChar w:fldCharType="begin"/>
        </w:r>
        <w:r>
          <w:instrText>PAGE   \* MERGEFORMAT</w:instrText>
        </w:r>
        <w:r>
          <w:fldChar w:fldCharType="separate"/>
        </w:r>
        <w:r w:rsidR="00006549">
          <w:rPr>
            <w:noProof/>
          </w:rPr>
          <w:t>20</w:t>
        </w:r>
        <w:r>
          <w:fldChar w:fldCharType="end"/>
        </w:r>
      </w:p>
    </w:sdtContent>
  </w:sdt>
  <w:p w14:paraId="447027E0" w14:textId="77777777" w:rsidR="00183545" w:rsidRDefault="0018354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803D4" w14:textId="77777777" w:rsidR="00183545" w:rsidRDefault="00183545">
    <w:pPr>
      <w:pStyle w:val="Antrats"/>
    </w:pPr>
  </w:p>
  <w:p w14:paraId="5A0788BF" w14:textId="77777777" w:rsidR="00183545" w:rsidRDefault="00183545">
    <w:pPr>
      <w:pStyle w:val="Antrats"/>
    </w:pPr>
  </w:p>
  <w:p w14:paraId="6E15F215" w14:textId="77777777" w:rsidR="00183545" w:rsidRDefault="0018354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FE27934"/>
    <w:lvl w:ilvl="0">
      <w:start w:val="1"/>
      <w:numFmt w:val="bullet"/>
      <w:pStyle w:val="Sraassunumeriais"/>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A2EEC2A"/>
    <w:lvl w:ilvl="0">
      <w:start w:val="1"/>
      <w:numFmt w:val="decimal"/>
      <w:pStyle w:val="Sraassunumeriais5"/>
      <w:lvlText w:val="%1."/>
      <w:lvlJc w:val="left"/>
      <w:pPr>
        <w:tabs>
          <w:tab w:val="num" w:pos="360"/>
        </w:tabs>
        <w:ind w:left="360" w:hanging="360"/>
      </w:pPr>
      <w:rPr>
        <w:rFonts w:cs="Times New Roman"/>
      </w:rPr>
    </w:lvl>
  </w:abstractNum>
  <w:abstractNum w:abstractNumId="2" w15:restartNumberingAfterBreak="0">
    <w:nsid w:val="FFFFFF89"/>
    <w:multiLevelType w:val="singleLevel"/>
    <w:tmpl w:val="524ED894"/>
    <w:lvl w:ilvl="0">
      <w:start w:val="1"/>
      <w:numFmt w:val="bullet"/>
      <w:pStyle w:val="Sraassuenkleliais5"/>
      <w:lvlText w:val=""/>
      <w:lvlJc w:val="left"/>
      <w:pPr>
        <w:tabs>
          <w:tab w:val="num" w:pos="360"/>
        </w:tabs>
        <w:ind w:left="360" w:hanging="360"/>
      </w:pPr>
      <w:rPr>
        <w:rFonts w:ascii="Symbol" w:hAnsi="Symbol" w:hint="default"/>
      </w:rPr>
    </w:lvl>
  </w:abstractNum>
  <w:abstractNum w:abstractNumId="3"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4" w15:restartNumberingAfterBreak="0">
    <w:nsid w:val="0ACA1C5C"/>
    <w:multiLevelType w:val="multilevel"/>
    <w:tmpl w:val="B3369C4A"/>
    <w:lvl w:ilvl="0">
      <w:start w:val="1"/>
      <w:numFmt w:val="decimal"/>
      <w:lvlText w:val="%1."/>
      <w:lvlJc w:val="left"/>
      <w:pPr>
        <w:ind w:left="1276" w:hanging="567"/>
      </w:pPr>
      <w:rPr>
        <w:rFonts w:hint="default"/>
        <w:b w:val="0"/>
        <w:i w:val="0"/>
        <w:sz w:val="24"/>
        <w:szCs w:val="24"/>
      </w:rPr>
    </w:lvl>
    <w:lvl w:ilvl="1">
      <w:start w:val="1"/>
      <w:numFmt w:val="decimal"/>
      <w:pStyle w:val="Sraassuenkleliais2"/>
      <w:lvlText w:val="%1.%2."/>
      <w:lvlJc w:val="left"/>
      <w:pPr>
        <w:tabs>
          <w:tab w:val="num" w:pos="1050"/>
        </w:tabs>
        <w:ind w:left="993" w:hanging="567"/>
      </w:pPr>
      <w:rPr>
        <w:rFonts w:ascii="Times New Roman" w:hAnsi="Times New Roman" w:cs="Times New Roman" w:hint="default"/>
        <w:b w:val="0"/>
        <w:sz w:val="24"/>
        <w:szCs w:val="24"/>
      </w:rPr>
    </w:lvl>
    <w:lvl w:ilvl="2">
      <w:start w:val="1"/>
      <w:numFmt w:val="decimal"/>
      <w:pStyle w:val="Sraassuenkleliais3"/>
      <w:lvlText w:val="%1.%2.%3."/>
      <w:lvlJc w:val="left"/>
      <w:pPr>
        <w:ind w:left="2127" w:hanging="567"/>
      </w:pPr>
      <w:rPr>
        <w:rFonts w:hint="default"/>
        <w:i w:val="0"/>
      </w:rPr>
    </w:lvl>
    <w:lvl w:ilvl="3">
      <w:start w:val="1"/>
      <w:numFmt w:val="decimal"/>
      <w:pStyle w:val="Sraassuenkleliais4"/>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numFmt w:val="none"/>
      <w:lvlText w:val=""/>
      <w:lvlJc w:val="left"/>
      <w:pPr>
        <w:tabs>
          <w:tab w:val="num" w:pos="360"/>
        </w:tabs>
      </w:pPr>
    </w:lvl>
    <w:lvl w:ilvl="8">
      <w:start w:val="1"/>
      <w:numFmt w:val="decimal"/>
      <w:lvlText w:val="%1.%2.%3.%4.%5.%6.%7.%8.%9"/>
      <w:lvlJc w:val="left"/>
      <w:pPr>
        <w:ind w:left="567" w:hanging="567"/>
      </w:pPr>
      <w:rPr>
        <w:rFonts w:hint="default"/>
      </w:rPr>
    </w:lvl>
  </w:abstractNum>
  <w:abstractNum w:abstractNumId="5" w15:restartNumberingAfterBreak="0">
    <w:nsid w:val="27C72506"/>
    <w:multiLevelType w:val="multilevel"/>
    <w:tmpl w:val="0409001F"/>
    <w:lvl w:ilvl="0">
      <w:start w:val="1"/>
      <w:numFmt w:val="decimal"/>
      <w:lvlText w:val="%1."/>
      <w:lvlJc w:val="left"/>
      <w:pPr>
        <w:ind w:left="644" w:hanging="360"/>
      </w:pPr>
      <w:rPr>
        <w:rFonts w:hint="default"/>
        <w:b w:val="0"/>
        <w:i w:val="0"/>
        <w:strike w:val="0"/>
        <w:sz w:val="24"/>
        <w:szCs w:val="24"/>
      </w:rPr>
    </w:lvl>
    <w:lvl w:ilvl="1">
      <w:start w:val="1"/>
      <w:numFmt w:val="decimal"/>
      <w:lvlText w:val="%1.%2."/>
      <w:lvlJc w:val="left"/>
      <w:pPr>
        <w:ind w:left="1567" w:hanging="432"/>
      </w:pPr>
      <w:rPr>
        <w:rFonts w:hint="default"/>
        <w:b w:val="0"/>
        <w:i w:val="0"/>
        <w:sz w:val="24"/>
        <w:szCs w:val="24"/>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6" w15:restartNumberingAfterBreak="0">
    <w:nsid w:val="29DA4DEB"/>
    <w:multiLevelType w:val="hybridMultilevel"/>
    <w:tmpl w:val="AD449D90"/>
    <w:lvl w:ilvl="0" w:tplc="EEC6D5E8">
      <w:start w:val="1"/>
      <w:numFmt w:val="decimal"/>
      <w:lvlText w:val="%1."/>
      <w:lvlJc w:val="left"/>
      <w:pPr>
        <w:ind w:left="2771" w:hanging="360"/>
      </w:pPr>
      <w:rPr>
        <w:rFonts w:hint="default"/>
        <w:b w:val="0"/>
        <w:color w:val="auto"/>
      </w:rPr>
    </w:lvl>
    <w:lvl w:ilvl="1" w:tplc="04270019">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7" w15:restartNumberingAfterBreak="0">
    <w:nsid w:val="3DCF7D9A"/>
    <w:multiLevelType w:val="multilevel"/>
    <w:tmpl w:val="0409001F"/>
    <w:lvl w:ilvl="0">
      <w:start w:val="1"/>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8" w15:restartNumberingAfterBreak="0">
    <w:nsid w:val="3EFA3525"/>
    <w:multiLevelType w:val="multilevel"/>
    <w:tmpl w:val="CCFEC3E4"/>
    <w:lvl w:ilvl="0">
      <w:start w:val="1"/>
      <w:numFmt w:val="upperRoman"/>
      <w:pStyle w:val="StyleListBulletTimesNewRoman12ptBoldCenteredFirstl"/>
      <w:lvlText w:val="%1."/>
      <w:lvlJc w:val="left"/>
      <w:pPr>
        <w:tabs>
          <w:tab w:val="num" w:pos="720"/>
        </w:tabs>
        <w:ind w:left="360" w:firstLine="0"/>
      </w:pPr>
    </w:lvl>
    <w:lvl w:ilvl="1">
      <w:start w:val="1"/>
      <w:numFmt w:val="upperLetter"/>
      <w:lvlText w:val="%2."/>
      <w:lvlJc w:val="left"/>
      <w:pPr>
        <w:tabs>
          <w:tab w:val="num" w:pos="1440"/>
        </w:tabs>
        <w:ind w:left="1080" w:firstLine="0"/>
      </w:pPr>
    </w:lvl>
    <w:lvl w:ilvl="2">
      <w:start w:val="1"/>
      <w:numFmt w:val="decimal"/>
      <w:lvlText w:val="%3."/>
      <w:lvlJc w:val="left"/>
      <w:pPr>
        <w:tabs>
          <w:tab w:val="num" w:pos="2160"/>
        </w:tabs>
        <w:ind w:left="1800" w:firstLine="0"/>
      </w:pPr>
    </w:lvl>
    <w:lvl w:ilvl="3">
      <w:start w:val="1"/>
      <w:numFmt w:val="lowerLetter"/>
      <w:lvlText w:val="%4)"/>
      <w:lvlJc w:val="left"/>
      <w:pPr>
        <w:tabs>
          <w:tab w:val="num" w:pos="2880"/>
        </w:tabs>
        <w:ind w:left="2520" w:firstLine="0"/>
      </w:pPr>
    </w:lvl>
    <w:lvl w:ilvl="4">
      <w:start w:val="1"/>
      <w:numFmt w:val="decimal"/>
      <w:lvlText w:val="(%5)"/>
      <w:lvlJc w:val="left"/>
      <w:pPr>
        <w:tabs>
          <w:tab w:val="num" w:pos="3600"/>
        </w:tabs>
        <w:ind w:left="3240" w:firstLine="0"/>
      </w:pPr>
    </w:lvl>
    <w:lvl w:ilvl="5">
      <w:start w:val="1"/>
      <w:numFmt w:val="lowerLetter"/>
      <w:lvlText w:val="(%6)"/>
      <w:lvlJc w:val="left"/>
      <w:pPr>
        <w:tabs>
          <w:tab w:val="num" w:pos="4320"/>
        </w:tabs>
        <w:ind w:left="3960" w:firstLine="0"/>
      </w:pPr>
    </w:lvl>
    <w:lvl w:ilvl="6">
      <w:start w:val="1"/>
      <w:numFmt w:val="lowerRoman"/>
      <w:lvlText w:val="(%7)"/>
      <w:lvlJc w:val="left"/>
      <w:pPr>
        <w:tabs>
          <w:tab w:val="num" w:pos="5040"/>
        </w:tabs>
        <w:ind w:left="4680" w:firstLine="0"/>
      </w:pPr>
    </w:lvl>
    <w:lvl w:ilvl="7">
      <w:start w:val="1"/>
      <w:numFmt w:val="lowerLetter"/>
      <w:lvlText w:val="(%8)"/>
      <w:lvlJc w:val="left"/>
      <w:pPr>
        <w:tabs>
          <w:tab w:val="num" w:pos="5760"/>
        </w:tabs>
        <w:ind w:left="5400" w:firstLine="0"/>
      </w:pPr>
    </w:lvl>
    <w:lvl w:ilvl="8">
      <w:start w:val="1"/>
      <w:numFmt w:val="lowerRoman"/>
      <w:lvlText w:val="(%9)"/>
      <w:lvlJc w:val="left"/>
      <w:pPr>
        <w:tabs>
          <w:tab w:val="num" w:pos="6480"/>
        </w:tabs>
        <w:ind w:left="6120" w:firstLine="0"/>
      </w:pPr>
    </w:lvl>
  </w:abstractNum>
  <w:abstractNum w:abstractNumId="9" w15:restartNumberingAfterBreak="0">
    <w:nsid w:val="3F0E38F0"/>
    <w:multiLevelType w:val="multilevel"/>
    <w:tmpl w:val="0409001F"/>
    <w:lvl w:ilvl="0">
      <w:start w:val="1"/>
      <w:numFmt w:val="decimal"/>
      <w:lvlText w:val="%1."/>
      <w:lvlJc w:val="left"/>
      <w:pPr>
        <w:ind w:left="644" w:hanging="360"/>
      </w:pPr>
      <w:rPr>
        <w:rFonts w:hint="default"/>
        <w:b w:val="0"/>
        <w:i w:val="0"/>
        <w:strike w:val="0"/>
        <w:sz w:val="24"/>
        <w:szCs w:val="24"/>
      </w:rPr>
    </w:lvl>
    <w:lvl w:ilvl="1">
      <w:start w:val="1"/>
      <w:numFmt w:val="decimal"/>
      <w:lvlText w:val="%1.%2."/>
      <w:lvlJc w:val="left"/>
      <w:pPr>
        <w:ind w:left="1567" w:hanging="432"/>
      </w:pPr>
      <w:rPr>
        <w:rFonts w:hint="default"/>
        <w:b w:val="0"/>
        <w:i w:val="0"/>
        <w:sz w:val="24"/>
        <w:szCs w:val="24"/>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10" w15:restartNumberingAfterBreak="0">
    <w:nsid w:val="402216C6"/>
    <w:multiLevelType w:val="hybridMultilevel"/>
    <w:tmpl w:val="AAE0D010"/>
    <w:lvl w:ilvl="0" w:tplc="7E3EB17E">
      <w:start w:val="1"/>
      <w:numFmt w:val="upperRoman"/>
      <w:lvlText w:val="%1."/>
      <w:lvlJc w:val="left"/>
      <w:pPr>
        <w:ind w:left="1287" w:hanging="720"/>
      </w:pPr>
      <w:rPr>
        <w:rFonts w:hint="default"/>
        <w:b/>
      </w:rPr>
    </w:lvl>
    <w:lvl w:ilvl="1" w:tplc="2DBCECF6">
      <w:start w:val="1"/>
      <w:numFmt w:val="lowerLetter"/>
      <w:pStyle w:val="Sraassunumeriais2"/>
      <w:lvlText w:val="%2."/>
      <w:lvlJc w:val="left"/>
      <w:pPr>
        <w:ind w:left="1647" w:hanging="360"/>
      </w:pPr>
    </w:lvl>
    <w:lvl w:ilvl="2" w:tplc="1BC008CE">
      <w:start w:val="1"/>
      <w:numFmt w:val="lowerRoman"/>
      <w:pStyle w:val="Sraassunumeriais3"/>
      <w:lvlText w:val="%3."/>
      <w:lvlJc w:val="right"/>
      <w:pPr>
        <w:ind w:left="2367" w:hanging="180"/>
      </w:pPr>
    </w:lvl>
    <w:lvl w:ilvl="3" w:tplc="17E277EE">
      <w:start w:val="1"/>
      <w:numFmt w:val="decimal"/>
      <w:pStyle w:val="Sraassunumeriais4"/>
      <w:lvlText w:val="%4."/>
      <w:lvlJc w:val="left"/>
      <w:pPr>
        <w:ind w:left="3087" w:hanging="360"/>
      </w:pPr>
    </w:lvl>
    <w:lvl w:ilvl="4" w:tplc="81DEC134">
      <w:start w:val="1"/>
      <w:numFmt w:val="lowerLetter"/>
      <w:lvlText w:val="%5."/>
      <w:lvlJc w:val="left"/>
      <w:pPr>
        <w:ind w:left="3807" w:hanging="360"/>
      </w:pPr>
    </w:lvl>
    <w:lvl w:ilvl="5" w:tplc="67664844">
      <w:start w:val="1"/>
      <w:numFmt w:val="lowerRoman"/>
      <w:lvlText w:val="%6."/>
      <w:lvlJc w:val="right"/>
      <w:pPr>
        <w:ind w:left="4527" w:hanging="180"/>
      </w:pPr>
    </w:lvl>
    <w:lvl w:ilvl="6" w:tplc="AEEE6728" w:tentative="1">
      <w:start w:val="1"/>
      <w:numFmt w:val="decimal"/>
      <w:lvlText w:val="%7."/>
      <w:lvlJc w:val="left"/>
      <w:pPr>
        <w:ind w:left="5247" w:hanging="360"/>
      </w:pPr>
    </w:lvl>
    <w:lvl w:ilvl="7" w:tplc="D01EB0BC" w:tentative="1">
      <w:start w:val="1"/>
      <w:numFmt w:val="lowerLetter"/>
      <w:lvlText w:val="%8."/>
      <w:lvlJc w:val="left"/>
      <w:pPr>
        <w:ind w:left="5967" w:hanging="360"/>
      </w:pPr>
    </w:lvl>
    <w:lvl w:ilvl="8" w:tplc="C854E67E" w:tentative="1">
      <w:start w:val="1"/>
      <w:numFmt w:val="lowerRoman"/>
      <w:lvlText w:val="%9."/>
      <w:lvlJc w:val="right"/>
      <w:pPr>
        <w:ind w:left="6687" w:hanging="180"/>
      </w:pPr>
    </w:lvl>
  </w:abstractNum>
  <w:abstractNum w:abstractNumId="11" w15:restartNumberingAfterBreak="0">
    <w:nsid w:val="4338057A"/>
    <w:multiLevelType w:val="multilevel"/>
    <w:tmpl w:val="4F12E81A"/>
    <w:lvl w:ilvl="0">
      <w:start w:val="1"/>
      <w:numFmt w:val="decimal"/>
      <w:lvlText w:val="%1."/>
      <w:lvlJc w:val="left"/>
      <w:pPr>
        <w:ind w:left="1070" w:hanging="360"/>
      </w:pPr>
      <w:rPr>
        <w:rFonts w:ascii="Times New Roman" w:hAnsi="Times New Roman" w:cs="Times New Roman" w:hint="default"/>
        <w:b w:val="0"/>
        <w:i w:val="0"/>
        <w:strike w:val="0"/>
        <w:sz w:val="24"/>
        <w:szCs w:val="24"/>
      </w:rPr>
    </w:lvl>
    <w:lvl w:ilvl="1">
      <w:start w:val="1"/>
      <w:numFmt w:val="decimal"/>
      <w:lvlText w:val="%1.%2."/>
      <w:lvlJc w:val="left"/>
      <w:pPr>
        <w:ind w:left="1567" w:hanging="432"/>
      </w:pPr>
      <w:rPr>
        <w:rFonts w:hint="default"/>
        <w:b w:val="0"/>
        <w:i w:val="0"/>
        <w:sz w:val="24"/>
        <w:szCs w:val="24"/>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12" w15:restartNumberingAfterBreak="0">
    <w:nsid w:val="444B31B8"/>
    <w:multiLevelType w:val="multilevel"/>
    <w:tmpl w:val="0409001F"/>
    <w:lvl w:ilvl="0">
      <w:start w:val="1"/>
      <w:numFmt w:val="decimal"/>
      <w:lvlText w:val="%1."/>
      <w:lvlJc w:val="left"/>
      <w:pPr>
        <w:ind w:left="928" w:hanging="360"/>
      </w:pPr>
      <w:rPr>
        <w:rFonts w:hint="default"/>
        <w:b w:val="0"/>
        <w:i w:val="0"/>
        <w:strike w:val="0"/>
        <w:sz w:val="24"/>
        <w:szCs w:val="24"/>
      </w:rPr>
    </w:lvl>
    <w:lvl w:ilvl="1">
      <w:start w:val="1"/>
      <w:numFmt w:val="decimal"/>
      <w:lvlText w:val="%1.%2."/>
      <w:lvlJc w:val="left"/>
      <w:pPr>
        <w:ind w:left="1567" w:hanging="432"/>
      </w:pPr>
      <w:rPr>
        <w:rFonts w:hint="default"/>
        <w:b w:val="0"/>
        <w:i w:val="0"/>
        <w:sz w:val="24"/>
        <w:szCs w:val="24"/>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13" w15:restartNumberingAfterBreak="0">
    <w:nsid w:val="46F27FC5"/>
    <w:multiLevelType w:val="multilevel"/>
    <w:tmpl w:val="ED824046"/>
    <w:lvl w:ilvl="0">
      <w:start w:val="1"/>
      <w:numFmt w:val="decimal"/>
      <w:pStyle w:val="finmingeneral"/>
      <w:lvlText w:val="%1."/>
      <w:lvlJc w:val="left"/>
      <w:pPr>
        <w:tabs>
          <w:tab w:val="num" w:pos="717"/>
        </w:tabs>
        <w:ind w:left="717" w:hanging="360"/>
      </w:pPr>
      <w:rPr>
        <w:rFonts w:hint="default"/>
        <w:sz w:val="24"/>
        <w:szCs w:val="24"/>
      </w:rPr>
    </w:lvl>
    <w:lvl w:ilvl="1">
      <w:start w:val="1"/>
      <w:numFmt w:val="decimal"/>
      <w:pStyle w:val="finminsub1"/>
      <w:lvlText w:val="%1.%2."/>
      <w:lvlJc w:val="left"/>
      <w:pPr>
        <w:tabs>
          <w:tab w:val="num" w:pos="1149"/>
        </w:tabs>
        <w:ind w:left="1149" w:hanging="432"/>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4" w15:restartNumberingAfterBreak="0">
    <w:nsid w:val="4BCC239C"/>
    <w:multiLevelType w:val="hybridMultilevel"/>
    <w:tmpl w:val="BF92E9E6"/>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704E2AD2"/>
    <w:multiLevelType w:val="hybridMultilevel"/>
    <w:tmpl w:val="B262E168"/>
    <w:lvl w:ilvl="0" w:tplc="667C040C">
      <w:start w:val="1"/>
      <w:numFmt w:val="decimal"/>
      <w:lvlText w:val="3.%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7" w15:restartNumberingAfterBreak="0">
    <w:nsid w:val="768808AD"/>
    <w:multiLevelType w:val="multilevel"/>
    <w:tmpl w:val="D6284580"/>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972"/>
        </w:tabs>
        <w:ind w:left="972" w:hanging="432"/>
      </w:pPr>
      <w:rPr>
        <w:i w:val="0"/>
        <w:strike w:val="0"/>
      </w:rPr>
    </w:lvl>
    <w:lvl w:ilvl="2">
      <w:start w:val="1"/>
      <w:numFmt w:val="decimal"/>
      <w:lvlText w:val="%1.%2.%3."/>
      <w:lvlJc w:val="left"/>
      <w:pPr>
        <w:tabs>
          <w:tab w:val="num" w:pos="2520"/>
        </w:tabs>
        <w:ind w:left="2304" w:hanging="504"/>
      </w:pPr>
      <w:rPr>
        <w:i w:val="0"/>
      </w:rPr>
    </w:lvl>
    <w:lvl w:ilvl="3">
      <w:start w:val="1"/>
      <w:numFmt w:val="decimal"/>
      <w:lvlText w:val="%1.%2.%3.%4."/>
      <w:lvlJc w:val="left"/>
      <w:pPr>
        <w:tabs>
          <w:tab w:val="num" w:pos="900"/>
        </w:tabs>
        <w:ind w:left="828" w:hanging="648"/>
      </w:pPr>
      <w:rPr>
        <w:i w:val="0"/>
      </w:rPr>
    </w:lvl>
    <w:lvl w:ilvl="4">
      <w:start w:val="1"/>
      <w:numFmt w:val="decimal"/>
      <w:lvlText w:val="%1.%2.%3.%4.%5."/>
      <w:lvlJc w:val="left"/>
      <w:pPr>
        <w:tabs>
          <w:tab w:val="num" w:pos="1620"/>
        </w:tabs>
        <w:ind w:left="1332" w:hanging="792"/>
      </w:pPr>
    </w:lvl>
    <w:lvl w:ilvl="5">
      <w:start w:val="1"/>
      <w:numFmt w:val="decimal"/>
      <w:lvlText w:val="%1.%2.%3.%4.%5.%6."/>
      <w:lvlJc w:val="left"/>
      <w:pPr>
        <w:tabs>
          <w:tab w:val="num" w:pos="1980"/>
        </w:tabs>
        <w:ind w:left="1836" w:hanging="936"/>
      </w:pPr>
    </w:lvl>
    <w:lvl w:ilvl="6">
      <w:start w:val="1"/>
      <w:numFmt w:val="decimal"/>
      <w:lvlText w:val="%1.%2.%3.%4.%5.%6.%7."/>
      <w:lvlJc w:val="left"/>
      <w:pPr>
        <w:tabs>
          <w:tab w:val="num" w:pos="2700"/>
        </w:tabs>
        <w:ind w:left="2340" w:hanging="1080"/>
      </w:pPr>
    </w:lvl>
    <w:lvl w:ilvl="7">
      <w:start w:val="1"/>
      <w:numFmt w:val="decimal"/>
      <w:lvlText w:val="%1.%2.%3.%4.%5.%6.%7.%8."/>
      <w:lvlJc w:val="left"/>
      <w:pPr>
        <w:tabs>
          <w:tab w:val="num" w:pos="3060"/>
        </w:tabs>
        <w:ind w:left="2844" w:hanging="1224"/>
      </w:pPr>
    </w:lvl>
    <w:lvl w:ilvl="8">
      <w:start w:val="1"/>
      <w:numFmt w:val="decimal"/>
      <w:lvlText w:val="%1.%2.%3.%4.%5.%6.%7.%8.%9."/>
      <w:lvlJc w:val="left"/>
      <w:pPr>
        <w:tabs>
          <w:tab w:val="num" w:pos="3780"/>
        </w:tabs>
        <w:ind w:left="3420" w:hanging="1440"/>
      </w:pPr>
    </w:lvl>
  </w:abstractNum>
  <w:num w:numId="1">
    <w:abstractNumId w:val="4"/>
  </w:num>
  <w:num w:numId="2">
    <w:abstractNumId w:val="10"/>
  </w:num>
  <w:num w:numId="3">
    <w:abstractNumId w:val="13"/>
  </w:num>
  <w:num w:numId="4">
    <w:abstractNumId w:val="8"/>
  </w:num>
  <w:num w:numId="5">
    <w:abstractNumId w:val="11"/>
  </w:num>
  <w:num w:numId="6">
    <w:abstractNumId w:val="2"/>
  </w:num>
  <w:num w:numId="7">
    <w:abstractNumId w:val="1"/>
  </w:num>
  <w:num w:numId="8">
    <w:abstractNumId w:val="0"/>
  </w:num>
  <w:num w:numId="9">
    <w:abstractNumId w:val="16"/>
  </w:num>
  <w:num w:numId="10">
    <w:abstractNumId w:val="3"/>
  </w:num>
  <w:num w:numId="11">
    <w:abstractNumId w:val="17"/>
  </w:num>
  <w:num w:numId="12">
    <w:abstractNumId w:val="7"/>
  </w:num>
  <w:num w:numId="13">
    <w:abstractNumId w:val="6"/>
  </w:num>
  <w:num w:numId="14">
    <w:abstractNumId w:val="15"/>
  </w:num>
  <w:num w:numId="15">
    <w:abstractNumId w:val="9"/>
  </w:num>
  <w:num w:numId="16">
    <w:abstractNumId w:val="5"/>
  </w:num>
  <w:num w:numId="17">
    <w:abstractNumId w:val="14"/>
  </w:num>
  <w:num w:numId="1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DA4"/>
    <w:rsid w:val="00000CD4"/>
    <w:rsid w:val="00000F52"/>
    <w:rsid w:val="0000124F"/>
    <w:rsid w:val="00001351"/>
    <w:rsid w:val="000015B2"/>
    <w:rsid w:val="00002713"/>
    <w:rsid w:val="0000337F"/>
    <w:rsid w:val="00003E70"/>
    <w:rsid w:val="00003FFC"/>
    <w:rsid w:val="00004041"/>
    <w:rsid w:val="0000448C"/>
    <w:rsid w:val="000048FE"/>
    <w:rsid w:val="00005A60"/>
    <w:rsid w:val="00005F0D"/>
    <w:rsid w:val="00006032"/>
    <w:rsid w:val="00006334"/>
    <w:rsid w:val="00006549"/>
    <w:rsid w:val="00007066"/>
    <w:rsid w:val="00007106"/>
    <w:rsid w:val="0000791B"/>
    <w:rsid w:val="0001008B"/>
    <w:rsid w:val="00010975"/>
    <w:rsid w:val="00012AAA"/>
    <w:rsid w:val="00013665"/>
    <w:rsid w:val="00013A9F"/>
    <w:rsid w:val="00014225"/>
    <w:rsid w:val="000148EB"/>
    <w:rsid w:val="0001563D"/>
    <w:rsid w:val="00015969"/>
    <w:rsid w:val="00015DC6"/>
    <w:rsid w:val="0001629B"/>
    <w:rsid w:val="0001666A"/>
    <w:rsid w:val="000202BE"/>
    <w:rsid w:val="000203D4"/>
    <w:rsid w:val="00020CDC"/>
    <w:rsid w:val="00020D21"/>
    <w:rsid w:val="00020F93"/>
    <w:rsid w:val="00021CC6"/>
    <w:rsid w:val="0002229D"/>
    <w:rsid w:val="0002320C"/>
    <w:rsid w:val="000232B5"/>
    <w:rsid w:val="000232C5"/>
    <w:rsid w:val="000234D3"/>
    <w:rsid w:val="00023515"/>
    <w:rsid w:val="00023EFD"/>
    <w:rsid w:val="0002418A"/>
    <w:rsid w:val="00024206"/>
    <w:rsid w:val="00024CE8"/>
    <w:rsid w:val="00024DAD"/>
    <w:rsid w:val="00024E25"/>
    <w:rsid w:val="00025C9C"/>
    <w:rsid w:val="00027111"/>
    <w:rsid w:val="000271D5"/>
    <w:rsid w:val="0002779D"/>
    <w:rsid w:val="00030A64"/>
    <w:rsid w:val="000311D0"/>
    <w:rsid w:val="00031963"/>
    <w:rsid w:val="00031C5C"/>
    <w:rsid w:val="00031FA6"/>
    <w:rsid w:val="00032C90"/>
    <w:rsid w:val="00033AA9"/>
    <w:rsid w:val="000343E0"/>
    <w:rsid w:val="0003478B"/>
    <w:rsid w:val="00034CA1"/>
    <w:rsid w:val="00035254"/>
    <w:rsid w:val="00035773"/>
    <w:rsid w:val="00035991"/>
    <w:rsid w:val="000361BF"/>
    <w:rsid w:val="00036259"/>
    <w:rsid w:val="000364C8"/>
    <w:rsid w:val="0003662F"/>
    <w:rsid w:val="00036655"/>
    <w:rsid w:val="00036740"/>
    <w:rsid w:val="00036D4C"/>
    <w:rsid w:val="00037705"/>
    <w:rsid w:val="00037F69"/>
    <w:rsid w:val="000403E3"/>
    <w:rsid w:val="0004050F"/>
    <w:rsid w:val="000406AB"/>
    <w:rsid w:val="00040A19"/>
    <w:rsid w:val="00040B44"/>
    <w:rsid w:val="00040C28"/>
    <w:rsid w:val="00041E41"/>
    <w:rsid w:val="00041E67"/>
    <w:rsid w:val="00041EB5"/>
    <w:rsid w:val="00041F81"/>
    <w:rsid w:val="00042845"/>
    <w:rsid w:val="0004298C"/>
    <w:rsid w:val="00042B82"/>
    <w:rsid w:val="00043140"/>
    <w:rsid w:val="0004329F"/>
    <w:rsid w:val="00043421"/>
    <w:rsid w:val="0004353A"/>
    <w:rsid w:val="0004375B"/>
    <w:rsid w:val="000437F9"/>
    <w:rsid w:val="00043BDC"/>
    <w:rsid w:val="00044795"/>
    <w:rsid w:val="00044CE0"/>
    <w:rsid w:val="00045822"/>
    <w:rsid w:val="00045F2A"/>
    <w:rsid w:val="00046097"/>
    <w:rsid w:val="000468CD"/>
    <w:rsid w:val="00047447"/>
    <w:rsid w:val="000479CA"/>
    <w:rsid w:val="00051A0C"/>
    <w:rsid w:val="00051A58"/>
    <w:rsid w:val="00051ED5"/>
    <w:rsid w:val="00051FA0"/>
    <w:rsid w:val="00052997"/>
    <w:rsid w:val="00052FFF"/>
    <w:rsid w:val="000531B2"/>
    <w:rsid w:val="000535BD"/>
    <w:rsid w:val="00053B9B"/>
    <w:rsid w:val="00053BDC"/>
    <w:rsid w:val="000540F3"/>
    <w:rsid w:val="0005427F"/>
    <w:rsid w:val="00054FEB"/>
    <w:rsid w:val="0005511C"/>
    <w:rsid w:val="000556E7"/>
    <w:rsid w:val="00055C4D"/>
    <w:rsid w:val="000567FD"/>
    <w:rsid w:val="0005697A"/>
    <w:rsid w:val="0005698B"/>
    <w:rsid w:val="00057070"/>
    <w:rsid w:val="0005768B"/>
    <w:rsid w:val="000576CA"/>
    <w:rsid w:val="000600B8"/>
    <w:rsid w:val="00060AF1"/>
    <w:rsid w:val="00061313"/>
    <w:rsid w:val="000614FE"/>
    <w:rsid w:val="000618C1"/>
    <w:rsid w:val="00061FCE"/>
    <w:rsid w:val="0006229F"/>
    <w:rsid w:val="000626F5"/>
    <w:rsid w:val="000630F8"/>
    <w:rsid w:val="00063C95"/>
    <w:rsid w:val="00063CB5"/>
    <w:rsid w:val="00064DA2"/>
    <w:rsid w:val="0006503F"/>
    <w:rsid w:val="00065100"/>
    <w:rsid w:val="000652CF"/>
    <w:rsid w:val="00065AD5"/>
    <w:rsid w:val="00065BDD"/>
    <w:rsid w:val="00065C01"/>
    <w:rsid w:val="00065CDA"/>
    <w:rsid w:val="00065DAE"/>
    <w:rsid w:val="00065E23"/>
    <w:rsid w:val="00065F35"/>
    <w:rsid w:val="00066B1A"/>
    <w:rsid w:val="00066E19"/>
    <w:rsid w:val="00067F7B"/>
    <w:rsid w:val="00070E9D"/>
    <w:rsid w:val="00070ED1"/>
    <w:rsid w:val="000711D3"/>
    <w:rsid w:val="000715BA"/>
    <w:rsid w:val="00071695"/>
    <w:rsid w:val="00071F23"/>
    <w:rsid w:val="00072772"/>
    <w:rsid w:val="00072B57"/>
    <w:rsid w:val="00073E2D"/>
    <w:rsid w:val="00073F7C"/>
    <w:rsid w:val="00074654"/>
    <w:rsid w:val="000753A2"/>
    <w:rsid w:val="00076152"/>
    <w:rsid w:val="0007658C"/>
    <w:rsid w:val="00076D51"/>
    <w:rsid w:val="00076E97"/>
    <w:rsid w:val="000779AD"/>
    <w:rsid w:val="00077CCA"/>
    <w:rsid w:val="00080717"/>
    <w:rsid w:val="00080907"/>
    <w:rsid w:val="00080AB5"/>
    <w:rsid w:val="00080FBD"/>
    <w:rsid w:val="000817BF"/>
    <w:rsid w:val="000822E5"/>
    <w:rsid w:val="00083351"/>
    <w:rsid w:val="00083879"/>
    <w:rsid w:val="00083935"/>
    <w:rsid w:val="00083992"/>
    <w:rsid w:val="00083CE8"/>
    <w:rsid w:val="00083EF4"/>
    <w:rsid w:val="000843AC"/>
    <w:rsid w:val="0008466B"/>
    <w:rsid w:val="00084898"/>
    <w:rsid w:val="00084E03"/>
    <w:rsid w:val="00085E3C"/>
    <w:rsid w:val="00085F43"/>
    <w:rsid w:val="000863C6"/>
    <w:rsid w:val="00086FE8"/>
    <w:rsid w:val="000874A7"/>
    <w:rsid w:val="000874AF"/>
    <w:rsid w:val="00087C05"/>
    <w:rsid w:val="00090A28"/>
    <w:rsid w:val="00090D29"/>
    <w:rsid w:val="00090D7B"/>
    <w:rsid w:val="00092334"/>
    <w:rsid w:val="00092951"/>
    <w:rsid w:val="00092A45"/>
    <w:rsid w:val="00092BB3"/>
    <w:rsid w:val="00092D3C"/>
    <w:rsid w:val="000945A4"/>
    <w:rsid w:val="00094993"/>
    <w:rsid w:val="000950BD"/>
    <w:rsid w:val="000951D8"/>
    <w:rsid w:val="00095A01"/>
    <w:rsid w:val="00095A80"/>
    <w:rsid w:val="00096163"/>
    <w:rsid w:val="0009643F"/>
    <w:rsid w:val="0009652A"/>
    <w:rsid w:val="000967AB"/>
    <w:rsid w:val="00096823"/>
    <w:rsid w:val="000A0136"/>
    <w:rsid w:val="000A080A"/>
    <w:rsid w:val="000A082E"/>
    <w:rsid w:val="000A0D18"/>
    <w:rsid w:val="000A1E55"/>
    <w:rsid w:val="000A24F1"/>
    <w:rsid w:val="000A28FB"/>
    <w:rsid w:val="000A2F0B"/>
    <w:rsid w:val="000A3727"/>
    <w:rsid w:val="000A3B14"/>
    <w:rsid w:val="000A3BDF"/>
    <w:rsid w:val="000A3DDD"/>
    <w:rsid w:val="000A5983"/>
    <w:rsid w:val="000A5D62"/>
    <w:rsid w:val="000A67BA"/>
    <w:rsid w:val="000A685C"/>
    <w:rsid w:val="000A728F"/>
    <w:rsid w:val="000A743D"/>
    <w:rsid w:val="000A7A06"/>
    <w:rsid w:val="000B07AF"/>
    <w:rsid w:val="000B0CDE"/>
    <w:rsid w:val="000B0EE2"/>
    <w:rsid w:val="000B11F9"/>
    <w:rsid w:val="000B1809"/>
    <w:rsid w:val="000B1C15"/>
    <w:rsid w:val="000B2458"/>
    <w:rsid w:val="000B24A4"/>
    <w:rsid w:val="000B2532"/>
    <w:rsid w:val="000B313A"/>
    <w:rsid w:val="000B3305"/>
    <w:rsid w:val="000B33F7"/>
    <w:rsid w:val="000B3D10"/>
    <w:rsid w:val="000B4549"/>
    <w:rsid w:val="000B569B"/>
    <w:rsid w:val="000B5745"/>
    <w:rsid w:val="000B591D"/>
    <w:rsid w:val="000B5B90"/>
    <w:rsid w:val="000B60A5"/>
    <w:rsid w:val="000B61D1"/>
    <w:rsid w:val="000B74B1"/>
    <w:rsid w:val="000B7B15"/>
    <w:rsid w:val="000B7E3A"/>
    <w:rsid w:val="000C0A36"/>
    <w:rsid w:val="000C0D6E"/>
    <w:rsid w:val="000C0ECA"/>
    <w:rsid w:val="000C211F"/>
    <w:rsid w:val="000C222A"/>
    <w:rsid w:val="000C2384"/>
    <w:rsid w:val="000C29C9"/>
    <w:rsid w:val="000C2A51"/>
    <w:rsid w:val="000C2AAA"/>
    <w:rsid w:val="000C3118"/>
    <w:rsid w:val="000C35E8"/>
    <w:rsid w:val="000C3C68"/>
    <w:rsid w:val="000C3CDC"/>
    <w:rsid w:val="000C3D04"/>
    <w:rsid w:val="000C40DD"/>
    <w:rsid w:val="000C50EA"/>
    <w:rsid w:val="000C5A6C"/>
    <w:rsid w:val="000C723F"/>
    <w:rsid w:val="000C7FE3"/>
    <w:rsid w:val="000D019D"/>
    <w:rsid w:val="000D09DC"/>
    <w:rsid w:val="000D0A05"/>
    <w:rsid w:val="000D0F3A"/>
    <w:rsid w:val="000D0F73"/>
    <w:rsid w:val="000D10D6"/>
    <w:rsid w:val="000D23B6"/>
    <w:rsid w:val="000D350A"/>
    <w:rsid w:val="000D37F0"/>
    <w:rsid w:val="000D3AD3"/>
    <w:rsid w:val="000D432C"/>
    <w:rsid w:val="000D4363"/>
    <w:rsid w:val="000D45C0"/>
    <w:rsid w:val="000D5714"/>
    <w:rsid w:val="000D5D9F"/>
    <w:rsid w:val="000D5F77"/>
    <w:rsid w:val="000D6002"/>
    <w:rsid w:val="000D604C"/>
    <w:rsid w:val="000D7AC8"/>
    <w:rsid w:val="000D7F48"/>
    <w:rsid w:val="000E04DB"/>
    <w:rsid w:val="000E07A5"/>
    <w:rsid w:val="000E14D3"/>
    <w:rsid w:val="000E1711"/>
    <w:rsid w:val="000E1F93"/>
    <w:rsid w:val="000E2415"/>
    <w:rsid w:val="000E29C3"/>
    <w:rsid w:val="000E33D9"/>
    <w:rsid w:val="000E3F98"/>
    <w:rsid w:val="000E4027"/>
    <w:rsid w:val="000E4E09"/>
    <w:rsid w:val="000E522D"/>
    <w:rsid w:val="000E5367"/>
    <w:rsid w:val="000E5D9F"/>
    <w:rsid w:val="000E61F1"/>
    <w:rsid w:val="000E6756"/>
    <w:rsid w:val="000E6A7E"/>
    <w:rsid w:val="000E6F2F"/>
    <w:rsid w:val="000E703F"/>
    <w:rsid w:val="000E7544"/>
    <w:rsid w:val="000F01C9"/>
    <w:rsid w:val="000F02B3"/>
    <w:rsid w:val="000F043A"/>
    <w:rsid w:val="000F0643"/>
    <w:rsid w:val="000F0D60"/>
    <w:rsid w:val="000F127B"/>
    <w:rsid w:val="000F1760"/>
    <w:rsid w:val="000F1B7A"/>
    <w:rsid w:val="000F1CB0"/>
    <w:rsid w:val="000F2565"/>
    <w:rsid w:val="000F29C2"/>
    <w:rsid w:val="000F2A85"/>
    <w:rsid w:val="000F2B8B"/>
    <w:rsid w:val="000F2EFE"/>
    <w:rsid w:val="000F325D"/>
    <w:rsid w:val="000F330E"/>
    <w:rsid w:val="000F4674"/>
    <w:rsid w:val="000F5242"/>
    <w:rsid w:val="000F66B8"/>
    <w:rsid w:val="000F6983"/>
    <w:rsid w:val="000F6D83"/>
    <w:rsid w:val="00100009"/>
    <w:rsid w:val="001003C7"/>
    <w:rsid w:val="001003E6"/>
    <w:rsid w:val="0010049C"/>
    <w:rsid w:val="00100727"/>
    <w:rsid w:val="00102954"/>
    <w:rsid w:val="0010351E"/>
    <w:rsid w:val="001051FC"/>
    <w:rsid w:val="001053EB"/>
    <w:rsid w:val="00106134"/>
    <w:rsid w:val="00106F99"/>
    <w:rsid w:val="001075FA"/>
    <w:rsid w:val="00110048"/>
    <w:rsid w:val="001115EA"/>
    <w:rsid w:val="001117EA"/>
    <w:rsid w:val="00111C87"/>
    <w:rsid w:val="00111C8A"/>
    <w:rsid w:val="00112225"/>
    <w:rsid w:val="00113007"/>
    <w:rsid w:val="0011331E"/>
    <w:rsid w:val="001134AC"/>
    <w:rsid w:val="001135A6"/>
    <w:rsid w:val="0011368A"/>
    <w:rsid w:val="001139F6"/>
    <w:rsid w:val="00113D38"/>
    <w:rsid w:val="00114753"/>
    <w:rsid w:val="001149B3"/>
    <w:rsid w:val="00114ED2"/>
    <w:rsid w:val="00115357"/>
    <w:rsid w:val="001153F8"/>
    <w:rsid w:val="00115732"/>
    <w:rsid w:val="00115A0C"/>
    <w:rsid w:val="00116818"/>
    <w:rsid w:val="00117176"/>
    <w:rsid w:val="0011785B"/>
    <w:rsid w:val="0011793C"/>
    <w:rsid w:val="00121738"/>
    <w:rsid w:val="00121908"/>
    <w:rsid w:val="00121930"/>
    <w:rsid w:val="00121BAC"/>
    <w:rsid w:val="00121F0C"/>
    <w:rsid w:val="0012273F"/>
    <w:rsid w:val="001228A9"/>
    <w:rsid w:val="0012298D"/>
    <w:rsid w:val="00122C20"/>
    <w:rsid w:val="00122DDF"/>
    <w:rsid w:val="00123140"/>
    <w:rsid w:val="00123FF6"/>
    <w:rsid w:val="00124431"/>
    <w:rsid w:val="001245C4"/>
    <w:rsid w:val="001254F9"/>
    <w:rsid w:val="0012739C"/>
    <w:rsid w:val="001275B0"/>
    <w:rsid w:val="00130929"/>
    <w:rsid w:val="00131345"/>
    <w:rsid w:val="00132AA0"/>
    <w:rsid w:val="00133961"/>
    <w:rsid w:val="00133CF9"/>
    <w:rsid w:val="0013453B"/>
    <w:rsid w:val="00134E32"/>
    <w:rsid w:val="001351F8"/>
    <w:rsid w:val="0013520B"/>
    <w:rsid w:val="00135EE0"/>
    <w:rsid w:val="001363C9"/>
    <w:rsid w:val="0013669F"/>
    <w:rsid w:val="0013768E"/>
    <w:rsid w:val="001376A7"/>
    <w:rsid w:val="00137BBB"/>
    <w:rsid w:val="00140F51"/>
    <w:rsid w:val="00142A37"/>
    <w:rsid w:val="00142AD5"/>
    <w:rsid w:val="00142BDC"/>
    <w:rsid w:val="00143A9D"/>
    <w:rsid w:val="00143BEF"/>
    <w:rsid w:val="00143C5E"/>
    <w:rsid w:val="001443EE"/>
    <w:rsid w:val="00144BC8"/>
    <w:rsid w:val="001452A5"/>
    <w:rsid w:val="001457A2"/>
    <w:rsid w:val="001457A7"/>
    <w:rsid w:val="00145C7B"/>
    <w:rsid w:val="00146047"/>
    <w:rsid w:val="001461BC"/>
    <w:rsid w:val="0014651B"/>
    <w:rsid w:val="001466E9"/>
    <w:rsid w:val="00146F47"/>
    <w:rsid w:val="001476CE"/>
    <w:rsid w:val="00147714"/>
    <w:rsid w:val="00147E8F"/>
    <w:rsid w:val="00150523"/>
    <w:rsid w:val="00150BCD"/>
    <w:rsid w:val="00150F1D"/>
    <w:rsid w:val="0015112F"/>
    <w:rsid w:val="0015154A"/>
    <w:rsid w:val="00151FE0"/>
    <w:rsid w:val="0015229D"/>
    <w:rsid w:val="001523E2"/>
    <w:rsid w:val="0015255A"/>
    <w:rsid w:val="0015307C"/>
    <w:rsid w:val="001535DD"/>
    <w:rsid w:val="001537BE"/>
    <w:rsid w:val="00153B31"/>
    <w:rsid w:val="00153CAD"/>
    <w:rsid w:val="00154041"/>
    <w:rsid w:val="00154C8A"/>
    <w:rsid w:val="00156226"/>
    <w:rsid w:val="00156635"/>
    <w:rsid w:val="00156D70"/>
    <w:rsid w:val="00156EB8"/>
    <w:rsid w:val="00157C47"/>
    <w:rsid w:val="0016003E"/>
    <w:rsid w:val="0016148C"/>
    <w:rsid w:val="001615F7"/>
    <w:rsid w:val="00161BFB"/>
    <w:rsid w:val="00162BC1"/>
    <w:rsid w:val="00163601"/>
    <w:rsid w:val="00163BAF"/>
    <w:rsid w:val="00163BF1"/>
    <w:rsid w:val="00163E7E"/>
    <w:rsid w:val="00164314"/>
    <w:rsid w:val="00164F07"/>
    <w:rsid w:val="0016545D"/>
    <w:rsid w:val="00165BE9"/>
    <w:rsid w:val="001661C4"/>
    <w:rsid w:val="001668D3"/>
    <w:rsid w:val="00166A90"/>
    <w:rsid w:val="00167410"/>
    <w:rsid w:val="001674AE"/>
    <w:rsid w:val="00167D63"/>
    <w:rsid w:val="00170A7C"/>
    <w:rsid w:val="00170A8C"/>
    <w:rsid w:val="00170B21"/>
    <w:rsid w:val="00171142"/>
    <w:rsid w:val="00171B85"/>
    <w:rsid w:val="00171C1B"/>
    <w:rsid w:val="001729B0"/>
    <w:rsid w:val="00172D9D"/>
    <w:rsid w:val="001732D5"/>
    <w:rsid w:val="0017334F"/>
    <w:rsid w:val="0017364F"/>
    <w:rsid w:val="00173871"/>
    <w:rsid w:val="0017426A"/>
    <w:rsid w:val="00174CCF"/>
    <w:rsid w:val="00174F40"/>
    <w:rsid w:val="00175392"/>
    <w:rsid w:val="001754DD"/>
    <w:rsid w:val="00176751"/>
    <w:rsid w:val="001773B3"/>
    <w:rsid w:val="00177606"/>
    <w:rsid w:val="001777AE"/>
    <w:rsid w:val="00180394"/>
    <w:rsid w:val="001810AB"/>
    <w:rsid w:val="001812D0"/>
    <w:rsid w:val="00181DCE"/>
    <w:rsid w:val="001823BE"/>
    <w:rsid w:val="001830A7"/>
    <w:rsid w:val="00183545"/>
    <w:rsid w:val="00185561"/>
    <w:rsid w:val="00185806"/>
    <w:rsid w:val="00185D2B"/>
    <w:rsid w:val="00185E75"/>
    <w:rsid w:val="00187C5D"/>
    <w:rsid w:val="00187D08"/>
    <w:rsid w:val="00190543"/>
    <w:rsid w:val="001906C2"/>
    <w:rsid w:val="00190C9F"/>
    <w:rsid w:val="00190D9B"/>
    <w:rsid w:val="00190EF9"/>
    <w:rsid w:val="001917E5"/>
    <w:rsid w:val="00191E0C"/>
    <w:rsid w:val="00192A5B"/>
    <w:rsid w:val="00192A6F"/>
    <w:rsid w:val="00192AF3"/>
    <w:rsid w:val="00193DA1"/>
    <w:rsid w:val="00193EA2"/>
    <w:rsid w:val="00194CBB"/>
    <w:rsid w:val="00195A7A"/>
    <w:rsid w:val="00195D11"/>
    <w:rsid w:val="00196B4C"/>
    <w:rsid w:val="001970A1"/>
    <w:rsid w:val="00197A90"/>
    <w:rsid w:val="00197EC3"/>
    <w:rsid w:val="001A0251"/>
    <w:rsid w:val="001A154B"/>
    <w:rsid w:val="001A17DA"/>
    <w:rsid w:val="001A19B0"/>
    <w:rsid w:val="001A1A87"/>
    <w:rsid w:val="001A314B"/>
    <w:rsid w:val="001A3294"/>
    <w:rsid w:val="001A3756"/>
    <w:rsid w:val="001A3E38"/>
    <w:rsid w:val="001A41CB"/>
    <w:rsid w:val="001A4D27"/>
    <w:rsid w:val="001A6823"/>
    <w:rsid w:val="001A7120"/>
    <w:rsid w:val="001A71F6"/>
    <w:rsid w:val="001A7224"/>
    <w:rsid w:val="001A72C0"/>
    <w:rsid w:val="001A7367"/>
    <w:rsid w:val="001A74BC"/>
    <w:rsid w:val="001A7571"/>
    <w:rsid w:val="001A772B"/>
    <w:rsid w:val="001A77B4"/>
    <w:rsid w:val="001B125E"/>
    <w:rsid w:val="001B1266"/>
    <w:rsid w:val="001B13EC"/>
    <w:rsid w:val="001B15B7"/>
    <w:rsid w:val="001B1DCE"/>
    <w:rsid w:val="001B2063"/>
    <w:rsid w:val="001B2387"/>
    <w:rsid w:val="001B2EC4"/>
    <w:rsid w:val="001B2FB1"/>
    <w:rsid w:val="001B30A4"/>
    <w:rsid w:val="001B3F17"/>
    <w:rsid w:val="001B4267"/>
    <w:rsid w:val="001B5236"/>
    <w:rsid w:val="001B5CA7"/>
    <w:rsid w:val="001B5CF7"/>
    <w:rsid w:val="001B671E"/>
    <w:rsid w:val="001B6D02"/>
    <w:rsid w:val="001C04FE"/>
    <w:rsid w:val="001C06B9"/>
    <w:rsid w:val="001C0FF2"/>
    <w:rsid w:val="001C1147"/>
    <w:rsid w:val="001C12DE"/>
    <w:rsid w:val="001C158B"/>
    <w:rsid w:val="001C191D"/>
    <w:rsid w:val="001C1BAD"/>
    <w:rsid w:val="001C1F9A"/>
    <w:rsid w:val="001C32AF"/>
    <w:rsid w:val="001C3382"/>
    <w:rsid w:val="001C3EC4"/>
    <w:rsid w:val="001C4124"/>
    <w:rsid w:val="001C476C"/>
    <w:rsid w:val="001C47D8"/>
    <w:rsid w:val="001C4C27"/>
    <w:rsid w:val="001C5D81"/>
    <w:rsid w:val="001C617F"/>
    <w:rsid w:val="001C64D2"/>
    <w:rsid w:val="001C6D31"/>
    <w:rsid w:val="001C71CB"/>
    <w:rsid w:val="001D07E3"/>
    <w:rsid w:val="001D187B"/>
    <w:rsid w:val="001D1B0A"/>
    <w:rsid w:val="001D2219"/>
    <w:rsid w:val="001D22AB"/>
    <w:rsid w:val="001D2B93"/>
    <w:rsid w:val="001D2F7F"/>
    <w:rsid w:val="001D342A"/>
    <w:rsid w:val="001D35C1"/>
    <w:rsid w:val="001D4C5C"/>
    <w:rsid w:val="001D4DAB"/>
    <w:rsid w:val="001D4E0B"/>
    <w:rsid w:val="001D5877"/>
    <w:rsid w:val="001D5C36"/>
    <w:rsid w:val="001D658A"/>
    <w:rsid w:val="001D68CC"/>
    <w:rsid w:val="001D6959"/>
    <w:rsid w:val="001D6C0B"/>
    <w:rsid w:val="001D73D0"/>
    <w:rsid w:val="001D794B"/>
    <w:rsid w:val="001E054C"/>
    <w:rsid w:val="001E0610"/>
    <w:rsid w:val="001E0BDD"/>
    <w:rsid w:val="001E1103"/>
    <w:rsid w:val="001E1551"/>
    <w:rsid w:val="001E16ED"/>
    <w:rsid w:val="001E2098"/>
    <w:rsid w:val="001E27D2"/>
    <w:rsid w:val="001E2AF6"/>
    <w:rsid w:val="001E3427"/>
    <w:rsid w:val="001E3E4E"/>
    <w:rsid w:val="001E43A4"/>
    <w:rsid w:val="001E47BB"/>
    <w:rsid w:val="001E5129"/>
    <w:rsid w:val="001E58C8"/>
    <w:rsid w:val="001E59A2"/>
    <w:rsid w:val="001E5D9A"/>
    <w:rsid w:val="001E5E21"/>
    <w:rsid w:val="001E64FB"/>
    <w:rsid w:val="001E67EA"/>
    <w:rsid w:val="001E731C"/>
    <w:rsid w:val="001E79D2"/>
    <w:rsid w:val="001E7F69"/>
    <w:rsid w:val="001F01D0"/>
    <w:rsid w:val="001F0874"/>
    <w:rsid w:val="001F0AC3"/>
    <w:rsid w:val="001F1035"/>
    <w:rsid w:val="001F108A"/>
    <w:rsid w:val="001F135F"/>
    <w:rsid w:val="001F1368"/>
    <w:rsid w:val="001F2150"/>
    <w:rsid w:val="001F22E6"/>
    <w:rsid w:val="001F2300"/>
    <w:rsid w:val="001F247B"/>
    <w:rsid w:val="001F266A"/>
    <w:rsid w:val="001F2F0D"/>
    <w:rsid w:val="001F33F3"/>
    <w:rsid w:val="001F34B1"/>
    <w:rsid w:val="001F38C6"/>
    <w:rsid w:val="001F416C"/>
    <w:rsid w:val="001F4199"/>
    <w:rsid w:val="001F43E3"/>
    <w:rsid w:val="001F4B0E"/>
    <w:rsid w:val="001F51C6"/>
    <w:rsid w:val="001F5333"/>
    <w:rsid w:val="001F5548"/>
    <w:rsid w:val="001F66A2"/>
    <w:rsid w:val="001F6AAB"/>
    <w:rsid w:val="001F7165"/>
    <w:rsid w:val="001F741E"/>
    <w:rsid w:val="001F76C8"/>
    <w:rsid w:val="002003EB"/>
    <w:rsid w:val="002017CE"/>
    <w:rsid w:val="00201A92"/>
    <w:rsid w:val="00202418"/>
    <w:rsid w:val="002028FE"/>
    <w:rsid w:val="00202F0A"/>
    <w:rsid w:val="002030D1"/>
    <w:rsid w:val="002033C7"/>
    <w:rsid w:val="00203625"/>
    <w:rsid w:val="002039A3"/>
    <w:rsid w:val="00203AED"/>
    <w:rsid w:val="00204880"/>
    <w:rsid w:val="002051A7"/>
    <w:rsid w:val="00205BEB"/>
    <w:rsid w:val="00205C66"/>
    <w:rsid w:val="00205E4E"/>
    <w:rsid w:val="00206602"/>
    <w:rsid w:val="00207163"/>
    <w:rsid w:val="002079B2"/>
    <w:rsid w:val="00207C5E"/>
    <w:rsid w:val="00207C81"/>
    <w:rsid w:val="00210245"/>
    <w:rsid w:val="002113F3"/>
    <w:rsid w:val="002113FB"/>
    <w:rsid w:val="0021140C"/>
    <w:rsid w:val="002115FF"/>
    <w:rsid w:val="002119D5"/>
    <w:rsid w:val="00212295"/>
    <w:rsid w:val="00212776"/>
    <w:rsid w:val="00212EB4"/>
    <w:rsid w:val="002132D8"/>
    <w:rsid w:val="00213AD6"/>
    <w:rsid w:val="00213AE4"/>
    <w:rsid w:val="0021459B"/>
    <w:rsid w:val="0021486E"/>
    <w:rsid w:val="00214BB1"/>
    <w:rsid w:val="00214BFB"/>
    <w:rsid w:val="00216B0F"/>
    <w:rsid w:val="00217469"/>
    <w:rsid w:val="00220434"/>
    <w:rsid w:val="0022060B"/>
    <w:rsid w:val="0022065E"/>
    <w:rsid w:val="00220D34"/>
    <w:rsid w:val="002212CB"/>
    <w:rsid w:val="00221B44"/>
    <w:rsid w:val="00221EEE"/>
    <w:rsid w:val="0022231D"/>
    <w:rsid w:val="002223B1"/>
    <w:rsid w:val="00222C42"/>
    <w:rsid w:val="00223275"/>
    <w:rsid w:val="00224194"/>
    <w:rsid w:val="00225316"/>
    <w:rsid w:val="00225912"/>
    <w:rsid w:val="00226EA8"/>
    <w:rsid w:val="0022750C"/>
    <w:rsid w:val="00227653"/>
    <w:rsid w:val="00227DC9"/>
    <w:rsid w:val="00230185"/>
    <w:rsid w:val="0023143F"/>
    <w:rsid w:val="002322FB"/>
    <w:rsid w:val="002327C8"/>
    <w:rsid w:val="0023354F"/>
    <w:rsid w:val="00233727"/>
    <w:rsid w:val="0023414D"/>
    <w:rsid w:val="00234703"/>
    <w:rsid w:val="0023507D"/>
    <w:rsid w:val="00235186"/>
    <w:rsid w:val="002351E2"/>
    <w:rsid w:val="002358BE"/>
    <w:rsid w:val="002369B1"/>
    <w:rsid w:val="00236F40"/>
    <w:rsid w:val="002370D4"/>
    <w:rsid w:val="00237296"/>
    <w:rsid w:val="002372C2"/>
    <w:rsid w:val="00240AFB"/>
    <w:rsid w:val="00240D86"/>
    <w:rsid w:val="00241B49"/>
    <w:rsid w:val="00241BB4"/>
    <w:rsid w:val="00241D9D"/>
    <w:rsid w:val="00242068"/>
    <w:rsid w:val="00242214"/>
    <w:rsid w:val="00243048"/>
    <w:rsid w:val="002436C3"/>
    <w:rsid w:val="00243C36"/>
    <w:rsid w:val="0024446D"/>
    <w:rsid w:val="00244AA7"/>
    <w:rsid w:val="002454FF"/>
    <w:rsid w:val="00245B4B"/>
    <w:rsid w:val="00245C17"/>
    <w:rsid w:val="00245EE2"/>
    <w:rsid w:val="00245F08"/>
    <w:rsid w:val="0024659D"/>
    <w:rsid w:val="00246724"/>
    <w:rsid w:val="002500EF"/>
    <w:rsid w:val="00250479"/>
    <w:rsid w:val="002504A5"/>
    <w:rsid w:val="002505F2"/>
    <w:rsid w:val="0025060B"/>
    <w:rsid w:val="0025112E"/>
    <w:rsid w:val="00251244"/>
    <w:rsid w:val="00251907"/>
    <w:rsid w:val="00251CB7"/>
    <w:rsid w:val="00252A18"/>
    <w:rsid w:val="00253094"/>
    <w:rsid w:val="0025342E"/>
    <w:rsid w:val="00253884"/>
    <w:rsid w:val="00253EF9"/>
    <w:rsid w:val="00254388"/>
    <w:rsid w:val="0025485D"/>
    <w:rsid w:val="002548EC"/>
    <w:rsid w:val="00254C9D"/>
    <w:rsid w:val="00255173"/>
    <w:rsid w:val="0025579B"/>
    <w:rsid w:val="00255CF3"/>
    <w:rsid w:val="0025661A"/>
    <w:rsid w:val="00256C3D"/>
    <w:rsid w:val="00256FEF"/>
    <w:rsid w:val="00257B61"/>
    <w:rsid w:val="00257FC6"/>
    <w:rsid w:val="00260CD0"/>
    <w:rsid w:val="00260F5B"/>
    <w:rsid w:val="0026101B"/>
    <w:rsid w:val="002612A1"/>
    <w:rsid w:val="002614A2"/>
    <w:rsid w:val="0026219D"/>
    <w:rsid w:val="002621D9"/>
    <w:rsid w:val="00262245"/>
    <w:rsid w:val="0026240D"/>
    <w:rsid w:val="002629E9"/>
    <w:rsid w:val="002632CD"/>
    <w:rsid w:val="00263BEF"/>
    <w:rsid w:val="0026444F"/>
    <w:rsid w:val="002656BB"/>
    <w:rsid w:val="0026574A"/>
    <w:rsid w:val="002658F9"/>
    <w:rsid w:val="00265AFD"/>
    <w:rsid w:val="002661DF"/>
    <w:rsid w:val="002661FC"/>
    <w:rsid w:val="002673D1"/>
    <w:rsid w:val="00267764"/>
    <w:rsid w:val="002677A9"/>
    <w:rsid w:val="00267AE0"/>
    <w:rsid w:val="002707CF"/>
    <w:rsid w:val="00270BA7"/>
    <w:rsid w:val="00270D43"/>
    <w:rsid w:val="00270FA1"/>
    <w:rsid w:val="0027101C"/>
    <w:rsid w:val="00271AB1"/>
    <w:rsid w:val="00271EB4"/>
    <w:rsid w:val="00271F1B"/>
    <w:rsid w:val="00272569"/>
    <w:rsid w:val="00273050"/>
    <w:rsid w:val="00273508"/>
    <w:rsid w:val="00273648"/>
    <w:rsid w:val="002744C1"/>
    <w:rsid w:val="0027495A"/>
    <w:rsid w:val="00275132"/>
    <w:rsid w:val="00275167"/>
    <w:rsid w:val="00275855"/>
    <w:rsid w:val="0027642B"/>
    <w:rsid w:val="0027675A"/>
    <w:rsid w:val="00277118"/>
    <w:rsid w:val="00277383"/>
    <w:rsid w:val="002777A1"/>
    <w:rsid w:val="00277AE2"/>
    <w:rsid w:val="002803FD"/>
    <w:rsid w:val="0028061A"/>
    <w:rsid w:val="00280836"/>
    <w:rsid w:val="00280A95"/>
    <w:rsid w:val="00282507"/>
    <w:rsid w:val="00282C5A"/>
    <w:rsid w:val="00283569"/>
    <w:rsid w:val="00283DF4"/>
    <w:rsid w:val="0028452D"/>
    <w:rsid w:val="00284653"/>
    <w:rsid w:val="00285931"/>
    <w:rsid w:val="00285C11"/>
    <w:rsid w:val="002906AE"/>
    <w:rsid w:val="0029102B"/>
    <w:rsid w:val="00291310"/>
    <w:rsid w:val="00291822"/>
    <w:rsid w:val="00291A94"/>
    <w:rsid w:val="00293835"/>
    <w:rsid w:val="00293D64"/>
    <w:rsid w:val="00293E10"/>
    <w:rsid w:val="002943D1"/>
    <w:rsid w:val="00294C95"/>
    <w:rsid w:val="002953B7"/>
    <w:rsid w:val="00295EFE"/>
    <w:rsid w:val="00296003"/>
    <w:rsid w:val="00296350"/>
    <w:rsid w:val="00296499"/>
    <w:rsid w:val="00296B52"/>
    <w:rsid w:val="00296D80"/>
    <w:rsid w:val="00296ED6"/>
    <w:rsid w:val="0029704F"/>
    <w:rsid w:val="00297160"/>
    <w:rsid w:val="002972EF"/>
    <w:rsid w:val="002973FB"/>
    <w:rsid w:val="00297A71"/>
    <w:rsid w:val="00297E69"/>
    <w:rsid w:val="002A0205"/>
    <w:rsid w:val="002A0416"/>
    <w:rsid w:val="002A0609"/>
    <w:rsid w:val="002A09CB"/>
    <w:rsid w:val="002A17C2"/>
    <w:rsid w:val="002A26B9"/>
    <w:rsid w:val="002A2AF2"/>
    <w:rsid w:val="002A2AFD"/>
    <w:rsid w:val="002A301B"/>
    <w:rsid w:val="002A330D"/>
    <w:rsid w:val="002A3ACD"/>
    <w:rsid w:val="002A4A04"/>
    <w:rsid w:val="002A4D71"/>
    <w:rsid w:val="002A4E86"/>
    <w:rsid w:val="002A4F47"/>
    <w:rsid w:val="002A4FD1"/>
    <w:rsid w:val="002A50EF"/>
    <w:rsid w:val="002A526E"/>
    <w:rsid w:val="002A5390"/>
    <w:rsid w:val="002A5958"/>
    <w:rsid w:val="002A6317"/>
    <w:rsid w:val="002A6C43"/>
    <w:rsid w:val="002A6C92"/>
    <w:rsid w:val="002A7F14"/>
    <w:rsid w:val="002A7F99"/>
    <w:rsid w:val="002B0E87"/>
    <w:rsid w:val="002B1248"/>
    <w:rsid w:val="002B1BC8"/>
    <w:rsid w:val="002B2337"/>
    <w:rsid w:val="002B2A7B"/>
    <w:rsid w:val="002B35DD"/>
    <w:rsid w:val="002B366C"/>
    <w:rsid w:val="002B3FA0"/>
    <w:rsid w:val="002B4733"/>
    <w:rsid w:val="002B4C3C"/>
    <w:rsid w:val="002B4DB4"/>
    <w:rsid w:val="002B592C"/>
    <w:rsid w:val="002B5E47"/>
    <w:rsid w:val="002B62FA"/>
    <w:rsid w:val="002B6774"/>
    <w:rsid w:val="002B695B"/>
    <w:rsid w:val="002B74DB"/>
    <w:rsid w:val="002B7A6F"/>
    <w:rsid w:val="002B7B54"/>
    <w:rsid w:val="002C0029"/>
    <w:rsid w:val="002C03BF"/>
    <w:rsid w:val="002C03DF"/>
    <w:rsid w:val="002C05D5"/>
    <w:rsid w:val="002C0A81"/>
    <w:rsid w:val="002C0B16"/>
    <w:rsid w:val="002C158E"/>
    <w:rsid w:val="002C1906"/>
    <w:rsid w:val="002C1969"/>
    <w:rsid w:val="002C232F"/>
    <w:rsid w:val="002C286E"/>
    <w:rsid w:val="002C2DAF"/>
    <w:rsid w:val="002C2F28"/>
    <w:rsid w:val="002C36A6"/>
    <w:rsid w:val="002C379F"/>
    <w:rsid w:val="002C3F04"/>
    <w:rsid w:val="002C4E33"/>
    <w:rsid w:val="002C51C9"/>
    <w:rsid w:val="002C5550"/>
    <w:rsid w:val="002C7553"/>
    <w:rsid w:val="002D048D"/>
    <w:rsid w:val="002D0A3E"/>
    <w:rsid w:val="002D0DF6"/>
    <w:rsid w:val="002D1E70"/>
    <w:rsid w:val="002D2AFB"/>
    <w:rsid w:val="002D309A"/>
    <w:rsid w:val="002D31D2"/>
    <w:rsid w:val="002D39C9"/>
    <w:rsid w:val="002D4777"/>
    <w:rsid w:val="002D47C1"/>
    <w:rsid w:val="002D488D"/>
    <w:rsid w:val="002D491C"/>
    <w:rsid w:val="002D4A20"/>
    <w:rsid w:val="002D4A92"/>
    <w:rsid w:val="002D57BD"/>
    <w:rsid w:val="002D65F5"/>
    <w:rsid w:val="002D6B40"/>
    <w:rsid w:val="002D70F4"/>
    <w:rsid w:val="002E0564"/>
    <w:rsid w:val="002E0A38"/>
    <w:rsid w:val="002E1138"/>
    <w:rsid w:val="002E13F5"/>
    <w:rsid w:val="002E1533"/>
    <w:rsid w:val="002E15F2"/>
    <w:rsid w:val="002E2433"/>
    <w:rsid w:val="002E2A37"/>
    <w:rsid w:val="002E37D4"/>
    <w:rsid w:val="002E37E2"/>
    <w:rsid w:val="002E4337"/>
    <w:rsid w:val="002E4474"/>
    <w:rsid w:val="002E487E"/>
    <w:rsid w:val="002E4A79"/>
    <w:rsid w:val="002E57D4"/>
    <w:rsid w:val="002E5E83"/>
    <w:rsid w:val="002E7025"/>
    <w:rsid w:val="002E78FE"/>
    <w:rsid w:val="002F0664"/>
    <w:rsid w:val="002F0A77"/>
    <w:rsid w:val="002F0D50"/>
    <w:rsid w:val="002F1A5A"/>
    <w:rsid w:val="002F1A9E"/>
    <w:rsid w:val="002F1B97"/>
    <w:rsid w:val="002F1D02"/>
    <w:rsid w:val="002F1F16"/>
    <w:rsid w:val="002F1FD3"/>
    <w:rsid w:val="002F222F"/>
    <w:rsid w:val="002F2274"/>
    <w:rsid w:val="002F2499"/>
    <w:rsid w:val="002F29F2"/>
    <w:rsid w:val="002F2ED8"/>
    <w:rsid w:val="002F319F"/>
    <w:rsid w:val="002F326F"/>
    <w:rsid w:val="002F3859"/>
    <w:rsid w:val="002F3D3F"/>
    <w:rsid w:val="002F4F9A"/>
    <w:rsid w:val="002F5BFF"/>
    <w:rsid w:val="002F6178"/>
    <w:rsid w:val="002F6552"/>
    <w:rsid w:val="002F6C54"/>
    <w:rsid w:val="002F75B1"/>
    <w:rsid w:val="002F7970"/>
    <w:rsid w:val="002F7A2A"/>
    <w:rsid w:val="0030121E"/>
    <w:rsid w:val="00302119"/>
    <w:rsid w:val="00302355"/>
    <w:rsid w:val="00302500"/>
    <w:rsid w:val="00302775"/>
    <w:rsid w:val="00302B59"/>
    <w:rsid w:val="00302E59"/>
    <w:rsid w:val="0030306E"/>
    <w:rsid w:val="003032A2"/>
    <w:rsid w:val="00303329"/>
    <w:rsid w:val="003038EF"/>
    <w:rsid w:val="00303916"/>
    <w:rsid w:val="00303DBE"/>
    <w:rsid w:val="00304031"/>
    <w:rsid w:val="003042C2"/>
    <w:rsid w:val="00304985"/>
    <w:rsid w:val="00305342"/>
    <w:rsid w:val="00305884"/>
    <w:rsid w:val="00305963"/>
    <w:rsid w:val="00305BF1"/>
    <w:rsid w:val="00305ECF"/>
    <w:rsid w:val="00306668"/>
    <w:rsid w:val="003069CF"/>
    <w:rsid w:val="00307576"/>
    <w:rsid w:val="00307750"/>
    <w:rsid w:val="003079D1"/>
    <w:rsid w:val="00307E7E"/>
    <w:rsid w:val="00307F57"/>
    <w:rsid w:val="00310B57"/>
    <w:rsid w:val="00310DE2"/>
    <w:rsid w:val="00310E36"/>
    <w:rsid w:val="0031106C"/>
    <w:rsid w:val="003110E0"/>
    <w:rsid w:val="00312305"/>
    <w:rsid w:val="003129A2"/>
    <w:rsid w:val="0031306B"/>
    <w:rsid w:val="00313257"/>
    <w:rsid w:val="0031378F"/>
    <w:rsid w:val="003140BD"/>
    <w:rsid w:val="00314C3C"/>
    <w:rsid w:val="00314D46"/>
    <w:rsid w:val="0031530E"/>
    <w:rsid w:val="0031531A"/>
    <w:rsid w:val="00315AF5"/>
    <w:rsid w:val="003164DE"/>
    <w:rsid w:val="00316D8F"/>
    <w:rsid w:val="00316DCA"/>
    <w:rsid w:val="003179E8"/>
    <w:rsid w:val="003200D0"/>
    <w:rsid w:val="0032053B"/>
    <w:rsid w:val="00320AD2"/>
    <w:rsid w:val="00320BD0"/>
    <w:rsid w:val="00320C2A"/>
    <w:rsid w:val="00322146"/>
    <w:rsid w:val="003226F4"/>
    <w:rsid w:val="0032342B"/>
    <w:rsid w:val="0032371E"/>
    <w:rsid w:val="00323950"/>
    <w:rsid w:val="00323BC2"/>
    <w:rsid w:val="00323E02"/>
    <w:rsid w:val="00324A00"/>
    <w:rsid w:val="003259E8"/>
    <w:rsid w:val="00326128"/>
    <w:rsid w:val="0032615B"/>
    <w:rsid w:val="00326225"/>
    <w:rsid w:val="003264DF"/>
    <w:rsid w:val="00326AF4"/>
    <w:rsid w:val="003271C0"/>
    <w:rsid w:val="003272A1"/>
    <w:rsid w:val="00327B18"/>
    <w:rsid w:val="00327B52"/>
    <w:rsid w:val="00330357"/>
    <w:rsid w:val="00330AEB"/>
    <w:rsid w:val="00330E66"/>
    <w:rsid w:val="00331458"/>
    <w:rsid w:val="003323BE"/>
    <w:rsid w:val="00332655"/>
    <w:rsid w:val="0033285D"/>
    <w:rsid w:val="00332CD1"/>
    <w:rsid w:val="00332CED"/>
    <w:rsid w:val="00333B88"/>
    <w:rsid w:val="00334558"/>
    <w:rsid w:val="00335B8A"/>
    <w:rsid w:val="0033715D"/>
    <w:rsid w:val="003401A6"/>
    <w:rsid w:val="0034052E"/>
    <w:rsid w:val="003406F9"/>
    <w:rsid w:val="0034148B"/>
    <w:rsid w:val="003417C4"/>
    <w:rsid w:val="003418DB"/>
    <w:rsid w:val="00341AC8"/>
    <w:rsid w:val="00343657"/>
    <w:rsid w:val="00343A06"/>
    <w:rsid w:val="00343EB7"/>
    <w:rsid w:val="00344556"/>
    <w:rsid w:val="00345AAD"/>
    <w:rsid w:val="00345FDE"/>
    <w:rsid w:val="003461E1"/>
    <w:rsid w:val="00346357"/>
    <w:rsid w:val="00346590"/>
    <w:rsid w:val="00347625"/>
    <w:rsid w:val="00347796"/>
    <w:rsid w:val="00347BC5"/>
    <w:rsid w:val="00347C9F"/>
    <w:rsid w:val="003501D0"/>
    <w:rsid w:val="0035079A"/>
    <w:rsid w:val="0035119F"/>
    <w:rsid w:val="003512C3"/>
    <w:rsid w:val="003514A6"/>
    <w:rsid w:val="00351A4F"/>
    <w:rsid w:val="00351E5B"/>
    <w:rsid w:val="00351EC5"/>
    <w:rsid w:val="00352760"/>
    <w:rsid w:val="003535DB"/>
    <w:rsid w:val="00353BA0"/>
    <w:rsid w:val="00353D73"/>
    <w:rsid w:val="00353E01"/>
    <w:rsid w:val="0035429E"/>
    <w:rsid w:val="00354581"/>
    <w:rsid w:val="003546EB"/>
    <w:rsid w:val="003547B5"/>
    <w:rsid w:val="00354A3C"/>
    <w:rsid w:val="00354E40"/>
    <w:rsid w:val="00355468"/>
    <w:rsid w:val="00355883"/>
    <w:rsid w:val="0035598B"/>
    <w:rsid w:val="00356879"/>
    <w:rsid w:val="00356B84"/>
    <w:rsid w:val="00356F80"/>
    <w:rsid w:val="00357575"/>
    <w:rsid w:val="00357A51"/>
    <w:rsid w:val="00360E39"/>
    <w:rsid w:val="00361C5D"/>
    <w:rsid w:val="0036233E"/>
    <w:rsid w:val="0036244D"/>
    <w:rsid w:val="00363883"/>
    <w:rsid w:val="00363C66"/>
    <w:rsid w:val="00363E4D"/>
    <w:rsid w:val="00363F9D"/>
    <w:rsid w:val="003644F7"/>
    <w:rsid w:val="00364C1E"/>
    <w:rsid w:val="00364CB8"/>
    <w:rsid w:val="00364D24"/>
    <w:rsid w:val="00364E32"/>
    <w:rsid w:val="003651E9"/>
    <w:rsid w:val="00365200"/>
    <w:rsid w:val="003658A1"/>
    <w:rsid w:val="003674F8"/>
    <w:rsid w:val="003678F6"/>
    <w:rsid w:val="00367A36"/>
    <w:rsid w:val="00367B36"/>
    <w:rsid w:val="00367E5E"/>
    <w:rsid w:val="0037011D"/>
    <w:rsid w:val="003701B7"/>
    <w:rsid w:val="003703CC"/>
    <w:rsid w:val="00370AA2"/>
    <w:rsid w:val="00370C56"/>
    <w:rsid w:val="00370D8E"/>
    <w:rsid w:val="00371048"/>
    <w:rsid w:val="00371270"/>
    <w:rsid w:val="00372308"/>
    <w:rsid w:val="003736C2"/>
    <w:rsid w:val="00374036"/>
    <w:rsid w:val="003740B9"/>
    <w:rsid w:val="00374479"/>
    <w:rsid w:val="003744E0"/>
    <w:rsid w:val="00374636"/>
    <w:rsid w:val="003746E1"/>
    <w:rsid w:val="00374CB8"/>
    <w:rsid w:val="00375167"/>
    <w:rsid w:val="00375291"/>
    <w:rsid w:val="0037540B"/>
    <w:rsid w:val="00376092"/>
    <w:rsid w:val="00376406"/>
    <w:rsid w:val="0037686B"/>
    <w:rsid w:val="00376C7F"/>
    <w:rsid w:val="00377495"/>
    <w:rsid w:val="003800E8"/>
    <w:rsid w:val="003811DB"/>
    <w:rsid w:val="003819F6"/>
    <w:rsid w:val="0038221B"/>
    <w:rsid w:val="0038267D"/>
    <w:rsid w:val="00382844"/>
    <w:rsid w:val="0038323D"/>
    <w:rsid w:val="00383CDA"/>
    <w:rsid w:val="00383D30"/>
    <w:rsid w:val="0038477D"/>
    <w:rsid w:val="00384973"/>
    <w:rsid w:val="00384A53"/>
    <w:rsid w:val="00384D46"/>
    <w:rsid w:val="00384F3C"/>
    <w:rsid w:val="00384FBC"/>
    <w:rsid w:val="00386941"/>
    <w:rsid w:val="00386C13"/>
    <w:rsid w:val="0038723C"/>
    <w:rsid w:val="00387D4C"/>
    <w:rsid w:val="00387FA5"/>
    <w:rsid w:val="00390210"/>
    <w:rsid w:val="003916BF"/>
    <w:rsid w:val="00391ECB"/>
    <w:rsid w:val="00392279"/>
    <w:rsid w:val="00392794"/>
    <w:rsid w:val="00393293"/>
    <w:rsid w:val="00393A94"/>
    <w:rsid w:val="003941EF"/>
    <w:rsid w:val="003944B1"/>
    <w:rsid w:val="00394E44"/>
    <w:rsid w:val="00395005"/>
    <w:rsid w:val="003955A8"/>
    <w:rsid w:val="00395D3A"/>
    <w:rsid w:val="00396ADB"/>
    <w:rsid w:val="00396EB9"/>
    <w:rsid w:val="00396F8B"/>
    <w:rsid w:val="00396FD8"/>
    <w:rsid w:val="00397196"/>
    <w:rsid w:val="003977B1"/>
    <w:rsid w:val="00397BB1"/>
    <w:rsid w:val="003A0266"/>
    <w:rsid w:val="003A0BC9"/>
    <w:rsid w:val="003A0DA7"/>
    <w:rsid w:val="003A1226"/>
    <w:rsid w:val="003A195E"/>
    <w:rsid w:val="003A21E5"/>
    <w:rsid w:val="003A27A2"/>
    <w:rsid w:val="003A2AD6"/>
    <w:rsid w:val="003A30E8"/>
    <w:rsid w:val="003A3250"/>
    <w:rsid w:val="003A3527"/>
    <w:rsid w:val="003A396C"/>
    <w:rsid w:val="003A3B92"/>
    <w:rsid w:val="003A413A"/>
    <w:rsid w:val="003A4459"/>
    <w:rsid w:val="003A5C40"/>
    <w:rsid w:val="003A6C3A"/>
    <w:rsid w:val="003A6EB4"/>
    <w:rsid w:val="003A767C"/>
    <w:rsid w:val="003A77B8"/>
    <w:rsid w:val="003A7ADF"/>
    <w:rsid w:val="003A7E3A"/>
    <w:rsid w:val="003A7FCA"/>
    <w:rsid w:val="003B0806"/>
    <w:rsid w:val="003B0B39"/>
    <w:rsid w:val="003B1992"/>
    <w:rsid w:val="003B2417"/>
    <w:rsid w:val="003B289D"/>
    <w:rsid w:val="003B29BA"/>
    <w:rsid w:val="003B3193"/>
    <w:rsid w:val="003B38A2"/>
    <w:rsid w:val="003B3CD1"/>
    <w:rsid w:val="003B4335"/>
    <w:rsid w:val="003B50CF"/>
    <w:rsid w:val="003B524E"/>
    <w:rsid w:val="003B5447"/>
    <w:rsid w:val="003B5535"/>
    <w:rsid w:val="003B5541"/>
    <w:rsid w:val="003B56EB"/>
    <w:rsid w:val="003B580B"/>
    <w:rsid w:val="003B5EBA"/>
    <w:rsid w:val="003B5ED4"/>
    <w:rsid w:val="003B6A97"/>
    <w:rsid w:val="003B6F0F"/>
    <w:rsid w:val="003B7AB3"/>
    <w:rsid w:val="003C03EC"/>
    <w:rsid w:val="003C0E3F"/>
    <w:rsid w:val="003C109B"/>
    <w:rsid w:val="003C11B2"/>
    <w:rsid w:val="003C1A6B"/>
    <w:rsid w:val="003C2370"/>
    <w:rsid w:val="003C27D4"/>
    <w:rsid w:val="003C2832"/>
    <w:rsid w:val="003C286B"/>
    <w:rsid w:val="003C2A15"/>
    <w:rsid w:val="003C2B91"/>
    <w:rsid w:val="003C2D41"/>
    <w:rsid w:val="003C355F"/>
    <w:rsid w:val="003C3561"/>
    <w:rsid w:val="003C3717"/>
    <w:rsid w:val="003C4285"/>
    <w:rsid w:val="003C4727"/>
    <w:rsid w:val="003C486E"/>
    <w:rsid w:val="003C4BC5"/>
    <w:rsid w:val="003C4F6C"/>
    <w:rsid w:val="003C50D9"/>
    <w:rsid w:val="003C557D"/>
    <w:rsid w:val="003C6079"/>
    <w:rsid w:val="003C6F38"/>
    <w:rsid w:val="003C7001"/>
    <w:rsid w:val="003D02F7"/>
    <w:rsid w:val="003D0B55"/>
    <w:rsid w:val="003D0C8F"/>
    <w:rsid w:val="003D100F"/>
    <w:rsid w:val="003D393D"/>
    <w:rsid w:val="003D39D2"/>
    <w:rsid w:val="003D3CA2"/>
    <w:rsid w:val="003D3EBA"/>
    <w:rsid w:val="003D3F36"/>
    <w:rsid w:val="003D43C0"/>
    <w:rsid w:val="003D4601"/>
    <w:rsid w:val="003D467A"/>
    <w:rsid w:val="003D59A7"/>
    <w:rsid w:val="003D5F02"/>
    <w:rsid w:val="003D62A8"/>
    <w:rsid w:val="003D63CC"/>
    <w:rsid w:val="003D71B2"/>
    <w:rsid w:val="003D7783"/>
    <w:rsid w:val="003D7A8F"/>
    <w:rsid w:val="003D7AD6"/>
    <w:rsid w:val="003D7BEC"/>
    <w:rsid w:val="003D7C79"/>
    <w:rsid w:val="003E01FD"/>
    <w:rsid w:val="003E039E"/>
    <w:rsid w:val="003E0421"/>
    <w:rsid w:val="003E09BD"/>
    <w:rsid w:val="003E0A8A"/>
    <w:rsid w:val="003E0C18"/>
    <w:rsid w:val="003E1409"/>
    <w:rsid w:val="003E1A25"/>
    <w:rsid w:val="003E214C"/>
    <w:rsid w:val="003E2806"/>
    <w:rsid w:val="003E3421"/>
    <w:rsid w:val="003E3693"/>
    <w:rsid w:val="003E3938"/>
    <w:rsid w:val="003E3A44"/>
    <w:rsid w:val="003E3FD1"/>
    <w:rsid w:val="003E45B6"/>
    <w:rsid w:val="003E46CD"/>
    <w:rsid w:val="003E4AA4"/>
    <w:rsid w:val="003E66E2"/>
    <w:rsid w:val="003E6BAA"/>
    <w:rsid w:val="003E6DF3"/>
    <w:rsid w:val="003E736A"/>
    <w:rsid w:val="003E754B"/>
    <w:rsid w:val="003E755B"/>
    <w:rsid w:val="003E7743"/>
    <w:rsid w:val="003E7842"/>
    <w:rsid w:val="003E79F0"/>
    <w:rsid w:val="003F0475"/>
    <w:rsid w:val="003F0D66"/>
    <w:rsid w:val="003F14F7"/>
    <w:rsid w:val="003F1BB4"/>
    <w:rsid w:val="003F1DB5"/>
    <w:rsid w:val="003F25F0"/>
    <w:rsid w:val="003F263F"/>
    <w:rsid w:val="003F2FD0"/>
    <w:rsid w:val="003F3103"/>
    <w:rsid w:val="003F3718"/>
    <w:rsid w:val="003F39E4"/>
    <w:rsid w:val="003F3C09"/>
    <w:rsid w:val="003F3D0A"/>
    <w:rsid w:val="003F3EF0"/>
    <w:rsid w:val="003F44F1"/>
    <w:rsid w:val="003F4B0D"/>
    <w:rsid w:val="003F4B26"/>
    <w:rsid w:val="003F5CD1"/>
    <w:rsid w:val="003F63D2"/>
    <w:rsid w:val="003F67EF"/>
    <w:rsid w:val="003F6881"/>
    <w:rsid w:val="004000C9"/>
    <w:rsid w:val="0040024E"/>
    <w:rsid w:val="00400F20"/>
    <w:rsid w:val="00400FE2"/>
    <w:rsid w:val="0040107F"/>
    <w:rsid w:val="004017C9"/>
    <w:rsid w:val="00401BA7"/>
    <w:rsid w:val="00401F93"/>
    <w:rsid w:val="00402D25"/>
    <w:rsid w:val="00403489"/>
    <w:rsid w:val="00403B7B"/>
    <w:rsid w:val="00404019"/>
    <w:rsid w:val="00404BA9"/>
    <w:rsid w:val="004051FD"/>
    <w:rsid w:val="0040556A"/>
    <w:rsid w:val="0040561D"/>
    <w:rsid w:val="00405AFE"/>
    <w:rsid w:val="00405B3F"/>
    <w:rsid w:val="00405B8F"/>
    <w:rsid w:val="00406459"/>
    <w:rsid w:val="00406B63"/>
    <w:rsid w:val="0040744E"/>
    <w:rsid w:val="004074EB"/>
    <w:rsid w:val="0040761C"/>
    <w:rsid w:val="004078C8"/>
    <w:rsid w:val="00407A77"/>
    <w:rsid w:val="00407B2A"/>
    <w:rsid w:val="00407C6E"/>
    <w:rsid w:val="00410571"/>
    <w:rsid w:val="00411765"/>
    <w:rsid w:val="00412909"/>
    <w:rsid w:val="004129AF"/>
    <w:rsid w:val="004141D3"/>
    <w:rsid w:val="00415573"/>
    <w:rsid w:val="00415D3F"/>
    <w:rsid w:val="00416998"/>
    <w:rsid w:val="00416EA4"/>
    <w:rsid w:val="004172E3"/>
    <w:rsid w:val="004177F0"/>
    <w:rsid w:val="00420223"/>
    <w:rsid w:val="00420CB4"/>
    <w:rsid w:val="00421725"/>
    <w:rsid w:val="00421BE9"/>
    <w:rsid w:val="00422571"/>
    <w:rsid w:val="004226FF"/>
    <w:rsid w:val="004227C7"/>
    <w:rsid w:val="00423296"/>
    <w:rsid w:val="00423736"/>
    <w:rsid w:val="00423F56"/>
    <w:rsid w:val="00424747"/>
    <w:rsid w:val="00424914"/>
    <w:rsid w:val="00424D31"/>
    <w:rsid w:val="00424F10"/>
    <w:rsid w:val="0042522F"/>
    <w:rsid w:val="00425549"/>
    <w:rsid w:val="00425D4F"/>
    <w:rsid w:val="00426725"/>
    <w:rsid w:val="00426CCB"/>
    <w:rsid w:val="00427680"/>
    <w:rsid w:val="004278E3"/>
    <w:rsid w:val="00427D7D"/>
    <w:rsid w:val="00427E2D"/>
    <w:rsid w:val="004304E3"/>
    <w:rsid w:val="004305A8"/>
    <w:rsid w:val="00430668"/>
    <w:rsid w:val="00430F9F"/>
    <w:rsid w:val="00431076"/>
    <w:rsid w:val="0043135B"/>
    <w:rsid w:val="00431435"/>
    <w:rsid w:val="00431967"/>
    <w:rsid w:val="00431DF3"/>
    <w:rsid w:val="00431E6D"/>
    <w:rsid w:val="004320D8"/>
    <w:rsid w:val="00432239"/>
    <w:rsid w:val="00432A87"/>
    <w:rsid w:val="00432CA7"/>
    <w:rsid w:val="004330B3"/>
    <w:rsid w:val="00433FAE"/>
    <w:rsid w:val="00434030"/>
    <w:rsid w:val="004340B1"/>
    <w:rsid w:val="00434664"/>
    <w:rsid w:val="004349F8"/>
    <w:rsid w:val="00436556"/>
    <w:rsid w:val="0043659F"/>
    <w:rsid w:val="00436AA1"/>
    <w:rsid w:val="00436AB2"/>
    <w:rsid w:val="00436B3F"/>
    <w:rsid w:val="00437118"/>
    <w:rsid w:val="004371E9"/>
    <w:rsid w:val="00440840"/>
    <w:rsid w:val="00441384"/>
    <w:rsid w:val="0044148A"/>
    <w:rsid w:val="00441D48"/>
    <w:rsid w:val="00441E96"/>
    <w:rsid w:val="004424B9"/>
    <w:rsid w:val="00442824"/>
    <w:rsid w:val="00442A67"/>
    <w:rsid w:val="00442AF5"/>
    <w:rsid w:val="00442C1B"/>
    <w:rsid w:val="0044306A"/>
    <w:rsid w:val="004431AC"/>
    <w:rsid w:val="004438FF"/>
    <w:rsid w:val="00443AEB"/>
    <w:rsid w:val="00443B91"/>
    <w:rsid w:val="0044439F"/>
    <w:rsid w:val="004443B2"/>
    <w:rsid w:val="0044478E"/>
    <w:rsid w:val="004447A5"/>
    <w:rsid w:val="0044496B"/>
    <w:rsid w:val="004449F5"/>
    <w:rsid w:val="00444E16"/>
    <w:rsid w:val="00444F01"/>
    <w:rsid w:val="0044505D"/>
    <w:rsid w:val="00445227"/>
    <w:rsid w:val="00446B2E"/>
    <w:rsid w:val="00447465"/>
    <w:rsid w:val="00450B3F"/>
    <w:rsid w:val="00450D8D"/>
    <w:rsid w:val="00450D9B"/>
    <w:rsid w:val="0045179E"/>
    <w:rsid w:val="0045189C"/>
    <w:rsid w:val="004519C9"/>
    <w:rsid w:val="0045225E"/>
    <w:rsid w:val="00454232"/>
    <w:rsid w:val="00454284"/>
    <w:rsid w:val="00454814"/>
    <w:rsid w:val="00454996"/>
    <w:rsid w:val="004551D6"/>
    <w:rsid w:val="0045575F"/>
    <w:rsid w:val="00455ADB"/>
    <w:rsid w:val="00456612"/>
    <w:rsid w:val="004567B2"/>
    <w:rsid w:val="00456E1B"/>
    <w:rsid w:val="004573DE"/>
    <w:rsid w:val="004574C4"/>
    <w:rsid w:val="004600A2"/>
    <w:rsid w:val="00460C48"/>
    <w:rsid w:val="004626DF"/>
    <w:rsid w:val="00465247"/>
    <w:rsid w:val="004655D2"/>
    <w:rsid w:val="00465AC6"/>
    <w:rsid w:val="00466DF5"/>
    <w:rsid w:val="004674D1"/>
    <w:rsid w:val="00467EC2"/>
    <w:rsid w:val="00467EC7"/>
    <w:rsid w:val="00470164"/>
    <w:rsid w:val="00470CF5"/>
    <w:rsid w:val="00471249"/>
    <w:rsid w:val="00471EDD"/>
    <w:rsid w:val="00471FDB"/>
    <w:rsid w:val="0047282C"/>
    <w:rsid w:val="00473458"/>
    <w:rsid w:val="00473494"/>
    <w:rsid w:val="00473789"/>
    <w:rsid w:val="004740A9"/>
    <w:rsid w:val="00474289"/>
    <w:rsid w:val="004743BC"/>
    <w:rsid w:val="004744C5"/>
    <w:rsid w:val="004753DB"/>
    <w:rsid w:val="00475438"/>
    <w:rsid w:val="004757E1"/>
    <w:rsid w:val="0047626B"/>
    <w:rsid w:val="0047653B"/>
    <w:rsid w:val="0047724B"/>
    <w:rsid w:val="00477ADE"/>
    <w:rsid w:val="00481C26"/>
    <w:rsid w:val="004826FF"/>
    <w:rsid w:val="00483323"/>
    <w:rsid w:val="0048393C"/>
    <w:rsid w:val="00483DEC"/>
    <w:rsid w:val="00484215"/>
    <w:rsid w:val="0048549A"/>
    <w:rsid w:val="004855CA"/>
    <w:rsid w:val="00485DC5"/>
    <w:rsid w:val="00487BA1"/>
    <w:rsid w:val="004905BA"/>
    <w:rsid w:val="00490865"/>
    <w:rsid w:val="00490FDF"/>
    <w:rsid w:val="004926A8"/>
    <w:rsid w:val="00492FC7"/>
    <w:rsid w:val="00493964"/>
    <w:rsid w:val="00493A48"/>
    <w:rsid w:val="00493D63"/>
    <w:rsid w:val="00493E7D"/>
    <w:rsid w:val="00494C3E"/>
    <w:rsid w:val="00495BB4"/>
    <w:rsid w:val="00496502"/>
    <w:rsid w:val="004966E1"/>
    <w:rsid w:val="00496AC7"/>
    <w:rsid w:val="00496E15"/>
    <w:rsid w:val="004977B1"/>
    <w:rsid w:val="00497A63"/>
    <w:rsid w:val="00497C2E"/>
    <w:rsid w:val="00497C7D"/>
    <w:rsid w:val="00497ECC"/>
    <w:rsid w:val="00497F71"/>
    <w:rsid w:val="004A05A0"/>
    <w:rsid w:val="004A07F3"/>
    <w:rsid w:val="004A0A61"/>
    <w:rsid w:val="004A16FB"/>
    <w:rsid w:val="004A241E"/>
    <w:rsid w:val="004A2909"/>
    <w:rsid w:val="004A2B2A"/>
    <w:rsid w:val="004A3003"/>
    <w:rsid w:val="004A30AE"/>
    <w:rsid w:val="004A3E82"/>
    <w:rsid w:val="004A425A"/>
    <w:rsid w:val="004A4558"/>
    <w:rsid w:val="004A47A6"/>
    <w:rsid w:val="004A496C"/>
    <w:rsid w:val="004A4B4D"/>
    <w:rsid w:val="004A56AC"/>
    <w:rsid w:val="004A5823"/>
    <w:rsid w:val="004A5824"/>
    <w:rsid w:val="004A58D4"/>
    <w:rsid w:val="004A59DB"/>
    <w:rsid w:val="004A5A9E"/>
    <w:rsid w:val="004A5C8F"/>
    <w:rsid w:val="004A60C2"/>
    <w:rsid w:val="004A64AA"/>
    <w:rsid w:val="004A6740"/>
    <w:rsid w:val="004A7558"/>
    <w:rsid w:val="004A774F"/>
    <w:rsid w:val="004B0A38"/>
    <w:rsid w:val="004B0C01"/>
    <w:rsid w:val="004B0E56"/>
    <w:rsid w:val="004B1899"/>
    <w:rsid w:val="004B1AA1"/>
    <w:rsid w:val="004B1BA1"/>
    <w:rsid w:val="004B1C23"/>
    <w:rsid w:val="004B2562"/>
    <w:rsid w:val="004B2AF3"/>
    <w:rsid w:val="004B2C6E"/>
    <w:rsid w:val="004B3715"/>
    <w:rsid w:val="004B3E7A"/>
    <w:rsid w:val="004B47B2"/>
    <w:rsid w:val="004B56CE"/>
    <w:rsid w:val="004B57E5"/>
    <w:rsid w:val="004B667E"/>
    <w:rsid w:val="004B687B"/>
    <w:rsid w:val="004B6893"/>
    <w:rsid w:val="004B6C8C"/>
    <w:rsid w:val="004B6CC8"/>
    <w:rsid w:val="004C002B"/>
    <w:rsid w:val="004C043E"/>
    <w:rsid w:val="004C0551"/>
    <w:rsid w:val="004C065F"/>
    <w:rsid w:val="004C0A21"/>
    <w:rsid w:val="004C0FCD"/>
    <w:rsid w:val="004C1189"/>
    <w:rsid w:val="004C1405"/>
    <w:rsid w:val="004C1E6A"/>
    <w:rsid w:val="004C23D0"/>
    <w:rsid w:val="004C257D"/>
    <w:rsid w:val="004C28AA"/>
    <w:rsid w:val="004C2914"/>
    <w:rsid w:val="004C354F"/>
    <w:rsid w:val="004C3914"/>
    <w:rsid w:val="004C391D"/>
    <w:rsid w:val="004C3DDD"/>
    <w:rsid w:val="004C4B3D"/>
    <w:rsid w:val="004C4D7D"/>
    <w:rsid w:val="004C58E2"/>
    <w:rsid w:val="004C65C2"/>
    <w:rsid w:val="004C65C6"/>
    <w:rsid w:val="004C6684"/>
    <w:rsid w:val="004C671D"/>
    <w:rsid w:val="004C677F"/>
    <w:rsid w:val="004C736E"/>
    <w:rsid w:val="004C78DB"/>
    <w:rsid w:val="004C7999"/>
    <w:rsid w:val="004D021C"/>
    <w:rsid w:val="004D07F2"/>
    <w:rsid w:val="004D0B29"/>
    <w:rsid w:val="004D0E9D"/>
    <w:rsid w:val="004D12CE"/>
    <w:rsid w:val="004D159C"/>
    <w:rsid w:val="004D1A82"/>
    <w:rsid w:val="004D1E6E"/>
    <w:rsid w:val="004D2C1D"/>
    <w:rsid w:val="004D3702"/>
    <w:rsid w:val="004D3AC6"/>
    <w:rsid w:val="004D3B35"/>
    <w:rsid w:val="004D438A"/>
    <w:rsid w:val="004D43AE"/>
    <w:rsid w:val="004D4A8D"/>
    <w:rsid w:val="004D4B4C"/>
    <w:rsid w:val="004D4F8D"/>
    <w:rsid w:val="004D55C3"/>
    <w:rsid w:val="004D5814"/>
    <w:rsid w:val="004D5EA7"/>
    <w:rsid w:val="004D786B"/>
    <w:rsid w:val="004E03F6"/>
    <w:rsid w:val="004E0D45"/>
    <w:rsid w:val="004E1C82"/>
    <w:rsid w:val="004E1FEA"/>
    <w:rsid w:val="004E25CF"/>
    <w:rsid w:val="004E29EC"/>
    <w:rsid w:val="004E3686"/>
    <w:rsid w:val="004E3897"/>
    <w:rsid w:val="004E3993"/>
    <w:rsid w:val="004E4A1B"/>
    <w:rsid w:val="004E4D04"/>
    <w:rsid w:val="004E53EC"/>
    <w:rsid w:val="004E565B"/>
    <w:rsid w:val="004E5690"/>
    <w:rsid w:val="004E6508"/>
    <w:rsid w:val="004E6B50"/>
    <w:rsid w:val="004E71D6"/>
    <w:rsid w:val="004E78BD"/>
    <w:rsid w:val="004E7CD4"/>
    <w:rsid w:val="004F0A32"/>
    <w:rsid w:val="004F0E3A"/>
    <w:rsid w:val="004F11EE"/>
    <w:rsid w:val="004F13F9"/>
    <w:rsid w:val="004F2310"/>
    <w:rsid w:val="004F25E6"/>
    <w:rsid w:val="004F352F"/>
    <w:rsid w:val="004F3BAB"/>
    <w:rsid w:val="004F42D4"/>
    <w:rsid w:val="004F446D"/>
    <w:rsid w:val="004F4735"/>
    <w:rsid w:val="004F59B8"/>
    <w:rsid w:val="004F605B"/>
    <w:rsid w:val="004F627D"/>
    <w:rsid w:val="004F708E"/>
    <w:rsid w:val="004F7285"/>
    <w:rsid w:val="004F74FB"/>
    <w:rsid w:val="004F7719"/>
    <w:rsid w:val="004F7B34"/>
    <w:rsid w:val="004F7EC5"/>
    <w:rsid w:val="00500548"/>
    <w:rsid w:val="00500678"/>
    <w:rsid w:val="00501543"/>
    <w:rsid w:val="00501CFF"/>
    <w:rsid w:val="00502008"/>
    <w:rsid w:val="00502A16"/>
    <w:rsid w:val="00502D4A"/>
    <w:rsid w:val="0050304A"/>
    <w:rsid w:val="005033C9"/>
    <w:rsid w:val="00503888"/>
    <w:rsid w:val="00503D7C"/>
    <w:rsid w:val="0050443D"/>
    <w:rsid w:val="00504BD2"/>
    <w:rsid w:val="00504E64"/>
    <w:rsid w:val="00504F18"/>
    <w:rsid w:val="00505198"/>
    <w:rsid w:val="00505865"/>
    <w:rsid w:val="00505D50"/>
    <w:rsid w:val="005062FC"/>
    <w:rsid w:val="00507898"/>
    <w:rsid w:val="00507FAD"/>
    <w:rsid w:val="00510118"/>
    <w:rsid w:val="0051082B"/>
    <w:rsid w:val="005109B4"/>
    <w:rsid w:val="00510CD7"/>
    <w:rsid w:val="00510D92"/>
    <w:rsid w:val="00510F7F"/>
    <w:rsid w:val="0051174C"/>
    <w:rsid w:val="005118D0"/>
    <w:rsid w:val="005128B5"/>
    <w:rsid w:val="00512E01"/>
    <w:rsid w:val="00513518"/>
    <w:rsid w:val="00513555"/>
    <w:rsid w:val="00513DBD"/>
    <w:rsid w:val="00513DEF"/>
    <w:rsid w:val="00513E10"/>
    <w:rsid w:val="005142A3"/>
    <w:rsid w:val="0051476C"/>
    <w:rsid w:val="00514AE6"/>
    <w:rsid w:val="0051527B"/>
    <w:rsid w:val="00515896"/>
    <w:rsid w:val="00515ABC"/>
    <w:rsid w:val="00515DDE"/>
    <w:rsid w:val="005160A7"/>
    <w:rsid w:val="00516191"/>
    <w:rsid w:val="005163E5"/>
    <w:rsid w:val="005166B7"/>
    <w:rsid w:val="005171D5"/>
    <w:rsid w:val="005177B3"/>
    <w:rsid w:val="00517A95"/>
    <w:rsid w:val="00517AED"/>
    <w:rsid w:val="00517CA1"/>
    <w:rsid w:val="00517DB1"/>
    <w:rsid w:val="0052137E"/>
    <w:rsid w:val="0052183B"/>
    <w:rsid w:val="00521A23"/>
    <w:rsid w:val="00521B7D"/>
    <w:rsid w:val="0052224B"/>
    <w:rsid w:val="005228FD"/>
    <w:rsid w:val="00522DC5"/>
    <w:rsid w:val="00523114"/>
    <w:rsid w:val="0052328F"/>
    <w:rsid w:val="005234C4"/>
    <w:rsid w:val="005238D0"/>
    <w:rsid w:val="005241CB"/>
    <w:rsid w:val="00524208"/>
    <w:rsid w:val="005249AF"/>
    <w:rsid w:val="00524BA3"/>
    <w:rsid w:val="0052512B"/>
    <w:rsid w:val="0052527A"/>
    <w:rsid w:val="005257BF"/>
    <w:rsid w:val="00525C33"/>
    <w:rsid w:val="005271CE"/>
    <w:rsid w:val="005276F2"/>
    <w:rsid w:val="005277D4"/>
    <w:rsid w:val="00527AAB"/>
    <w:rsid w:val="00527B92"/>
    <w:rsid w:val="0053069B"/>
    <w:rsid w:val="00531110"/>
    <w:rsid w:val="005311B8"/>
    <w:rsid w:val="0053132E"/>
    <w:rsid w:val="00531510"/>
    <w:rsid w:val="005316D0"/>
    <w:rsid w:val="00531734"/>
    <w:rsid w:val="00531CD0"/>
    <w:rsid w:val="00531CD3"/>
    <w:rsid w:val="00531CE3"/>
    <w:rsid w:val="00532CC6"/>
    <w:rsid w:val="00533123"/>
    <w:rsid w:val="00534EC6"/>
    <w:rsid w:val="005351E1"/>
    <w:rsid w:val="005353E5"/>
    <w:rsid w:val="00535592"/>
    <w:rsid w:val="005356B5"/>
    <w:rsid w:val="00535AB7"/>
    <w:rsid w:val="00536000"/>
    <w:rsid w:val="005361DC"/>
    <w:rsid w:val="0053683D"/>
    <w:rsid w:val="005368AC"/>
    <w:rsid w:val="00536AFE"/>
    <w:rsid w:val="00536CFE"/>
    <w:rsid w:val="00536DEB"/>
    <w:rsid w:val="00537B72"/>
    <w:rsid w:val="00537B8A"/>
    <w:rsid w:val="00537C3D"/>
    <w:rsid w:val="00537F06"/>
    <w:rsid w:val="00537F5E"/>
    <w:rsid w:val="00541273"/>
    <w:rsid w:val="005419ED"/>
    <w:rsid w:val="00541E9F"/>
    <w:rsid w:val="00542363"/>
    <w:rsid w:val="005426D8"/>
    <w:rsid w:val="00542EBB"/>
    <w:rsid w:val="00543258"/>
    <w:rsid w:val="00543352"/>
    <w:rsid w:val="00543DA4"/>
    <w:rsid w:val="00544822"/>
    <w:rsid w:val="005459F4"/>
    <w:rsid w:val="00545E46"/>
    <w:rsid w:val="0054602E"/>
    <w:rsid w:val="00547538"/>
    <w:rsid w:val="0055055F"/>
    <w:rsid w:val="00551173"/>
    <w:rsid w:val="00551719"/>
    <w:rsid w:val="00551940"/>
    <w:rsid w:val="00551C2D"/>
    <w:rsid w:val="00552C89"/>
    <w:rsid w:val="00553017"/>
    <w:rsid w:val="00553D69"/>
    <w:rsid w:val="005542EC"/>
    <w:rsid w:val="00554545"/>
    <w:rsid w:val="005546C8"/>
    <w:rsid w:val="00554EE8"/>
    <w:rsid w:val="00555059"/>
    <w:rsid w:val="005552F2"/>
    <w:rsid w:val="00555A65"/>
    <w:rsid w:val="00556C46"/>
    <w:rsid w:val="00556EBD"/>
    <w:rsid w:val="00557BAD"/>
    <w:rsid w:val="0056000A"/>
    <w:rsid w:val="0056056F"/>
    <w:rsid w:val="00560C1F"/>
    <w:rsid w:val="005614F5"/>
    <w:rsid w:val="00561A52"/>
    <w:rsid w:val="00561EC2"/>
    <w:rsid w:val="00561ECB"/>
    <w:rsid w:val="005621A1"/>
    <w:rsid w:val="0056220E"/>
    <w:rsid w:val="005622EC"/>
    <w:rsid w:val="00562838"/>
    <w:rsid w:val="00562E49"/>
    <w:rsid w:val="00563252"/>
    <w:rsid w:val="005633FB"/>
    <w:rsid w:val="00563A29"/>
    <w:rsid w:val="00563A88"/>
    <w:rsid w:val="005641A8"/>
    <w:rsid w:val="0056426B"/>
    <w:rsid w:val="005644CE"/>
    <w:rsid w:val="00564E15"/>
    <w:rsid w:val="005653B6"/>
    <w:rsid w:val="00565526"/>
    <w:rsid w:val="00565835"/>
    <w:rsid w:val="00565DA1"/>
    <w:rsid w:val="00565EED"/>
    <w:rsid w:val="005661F8"/>
    <w:rsid w:val="00567447"/>
    <w:rsid w:val="005674BF"/>
    <w:rsid w:val="00567610"/>
    <w:rsid w:val="00567A21"/>
    <w:rsid w:val="005702D8"/>
    <w:rsid w:val="005704E3"/>
    <w:rsid w:val="005706EA"/>
    <w:rsid w:val="00571765"/>
    <w:rsid w:val="00571A32"/>
    <w:rsid w:val="00571D53"/>
    <w:rsid w:val="0057273F"/>
    <w:rsid w:val="0057274A"/>
    <w:rsid w:val="005728E2"/>
    <w:rsid w:val="00572A94"/>
    <w:rsid w:val="00572BD1"/>
    <w:rsid w:val="0057338A"/>
    <w:rsid w:val="005735BE"/>
    <w:rsid w:val="00573788"/>
    <w:rsid w:val="00573D95"/>
    <w:rsid w:val="005752F5"/>
    <w:rsid w:val="0057574D"/>
    <w:rsid w:val="00575ADA"/>
    <w:rsid w:val="005761BF"/>
    <w:rsid w:val="00576CAF"/>
    <w:rsid w:val="005770B5"/>
    <w:rsid w:val="005770B6"/>
    <w:rsid w:val="00577BC8"/>
    <w:rsid w:val="00577E10"/>
    <w:rsid w:val="00580066"/>
    <w:rsid w:val="00580429"/>
    <w:rsid w:val="005827DD"/>
    <w:rsid w:val="0058300B"/>
    <w:rsid w:val="0058339B"/>
    <w:rsid w:val="00583494"/>
    <w:rsid w:val="005838BB"/>
    <w:rsid w:val="00583F88"/>
    <w:rsid w:val="00584D33"/>
    <w:rsid w:val="00585BA3"/>
    <w:rsid w:val="0058612B"/>
    <w:rsid w:val="00586161"/>
    <w:rsid w:val="005866DB"/>
    <w:rsid w:val="005868DC"/>
    <w:rsid w:val="005875D1"/>
    <w:rsid w:val="005902A1"/>
    <w:rsid w:val="00590A66"/>
    <w:rsid w:val="00590C4D"/>
    <w:rsid w:val="00590DB5"/>
    <w:rsid w:val="00591896"/>
    <w:rsid w:val="00591C99"/>
    <w:rsid w:val="00591D11"/>
    <w:rsid w:val="00591DF7"/>
    <w:rsid w:val="005920CC"/>
    <w:rsid w:val="00592569"/>
    <w:rsid w:val="00593FA4"/>
    <w:rsid w:val="005949B5"/>
    <w:rsid w:val="00594A11"/>
    <w:rsid w:val="00594AAE"/>
    <w:rsid w:val="00594D61"/>
    <w:rsid w:val="005957CF"/>
    <w:rsid w:val="00596857"/>
    <w:rsid w:val="00597DE7"/>
    <w:rsid w:val="00597E8C"/>
    <w:rsid w:val="00597F93"/>
    <w:rsid w:val="005A0479"/>
    <w:rsid w:val="005A04D6"/>
    <w:rsid w:val="005A0665"/>
    <w:rsid w:val="005A1FBA"/>
    <w:rsid w:val="005A2449"/>
    <w:rsid w:val="005A3351"/>
    <w:rsid w:val="005A350F"/>
    <w:rsid w:val="005A3577"/>
    <w:rsid w:val="005A5F23"/>
    <w:rsid w:val="005A5F77"/>
    <w:rsid w:val="005A60F8"/>
    <w:rsid w:val="005A7067"/>
    <w:rsid w:val="005A731E"/>
    <w:rsid w:val="005A7376"/>
    <w:rsid w:val="005A74EE"/>
    <w:rsid w:val="005A7E27"/>
    <w:rsid w:val="005A7F45"/>
    <w:rsid w:val="005B141E"/>
    <w:rsid w:val="005B1694"/>
    <w:rsid w:val="005B2FE1"/>
    <w:rsid w:val="005B3493"/>
    <w:rsid w:val="005B392F"/>
    <w:rsid w:val="005B4095"/>
    <w:rsid w:val="005B4370"/>
    <w:rsid w:val="005B4442"/>
    <w:rsid w:val="005B484E"/>
    <w:rsid w:val="005B4DE7"/>
    <w:rsid w:val="005B5FCB"/>
    <w:rsid w:val="005B649F"/>
    <w:rsid w:val="005B673F"/>
    <w:rsid w:val="005B68CB"/>
    <w:rsid w:val="005B6CAF"/>
    <w:rsid w:val="005B6EC6"/>
    <w:rsid w:val="005B747E"/>
    <w:rsid w:val="005B7940"/>
    <w:rsid w:val="005B7D96"/>
    <w:rsid w:val="005C0A83"/>
    <w:rsid w:val="005C0C79"/>
    <w:rsid w:val="005C16DC"/>
    <w:rsid w:val="005C182E"/>
    <w:rsid w:val="005C1844"/>
    <w:rsid w:val="005C2719"/>
    <w:rsid w:val="005C2A6A"/>
    <w:rsid w:val="005C2C14"/>
    <w:rsid w:val="005C2CB4"/>
    <w:rsid w:val="005C3330"/>
    <w:rsid w:val="005C3878"/>
    <w:rsid w:val="005C38B0"/>
    <w:rsid w:val="005C3995"/>
    <w:rsid w:val="005C40ED"/>
    <w:rsid w:val="005C4183"/>
    <w:rsid w:val="005C47B6"/>
    <w:rsid w:val="005C47F1"/>
    <w:rsid w:val="005C4B95"/>
    <w:rsid w:val="005C4CC4"/>
    <w:rsid w:val="005C4D8F"/>
    <w:rsid w:val="005C4E91"/>
    <w:rsid w:val="005C5005"/>
    <w:rsid w:val="005C505A"/>
    <w:rsid w:val="005C50D6"/>
    <w:rsid w:val="005C5249"/>
    <w:rsid w:val="005C53AA"/>
    <w:rsid w:val="005C5748"/>
    <w:rsid w:val="005C5F8D"/>
    <w:rsid w:val="005C5FE4"/>
    <w:rsid w:val="005C6029"/>
    <w:rsid w:val="005C60A0"/>
    <w:rsid w:val="005C6734"/>
    <w:rsid w:val="005C7E3F"/>
    <w:rsid w:val="005D0152"/>
    <w:rsid w:val="005D0799"/>
    <w:rsid w:val="005D091E"/>
    <w:rsid w:val="005D0B67"/>
    <w:rsid w:val="005D0BA3"/>
    <w:rsid w:val="005D0F8F"/>
    <w:rsid w:val="005D136B"/>
    <w:rsid w:val="005D1946"/>
    <w:rsid w:val="005D19A7"/>
    <w:rsid w:val="005D253D"/>
    <w:rsid w:val="005D2D92"/>
    <w:rsid w:val="005D2F93"/>
    <w:rsid w:val="005D329C"/>
    <w:rsid w:val="005D3C0D"/>
    <w:rsid w:val="005D44BC"/>
    <w:rsid w:val="005D4866"/>
    <w:rsid w:val="005D49C8"/>
    <w:rsid w:val="005D4DD4"/>
    <w:rsid w:val="005D5991"/>
    <w:rsid w:val="005D5FF3"/>
    <w:rsid w:val="005D669B"/>
    <w:rsid w:val="005D6E78"/>
    <w:rsid w:val="005D700E"/>
    <w:rsid w:val="005D7718"/>
    <w:rsid w:val="005D7931"/>
    <w:rsid w:val="005E0BCF"/>
    <w:rsid w:val="005E0E21"/>
    <w:rsid w:val="005E0F06"/>
    <w:rsid w:val="005E1B37"/>
    <w:rsid w:val="005E29BA"/>
    <w:rsid w:val="005E35D6"/>
    <w:rsid w:val="005E3770"/>
    <w:rsid w:val="005E3CB3"/>
    <w:rsid w:val="005E4CCA"/>
    <w:rsid w:val="005E50F9"/>
    <w:rsid w:val="005E5394"/>
    <w:rsid w:val="005E5AB4"/>
    <w:rsid w:val="005E61F7"/>
    <w:rsid w:val="005E651C"/>
    <w:rsid w:val="005E6574"/>
    <w:rsid w:val="005E659B"/>
    <w:rsid w:val="005E6BB4"/>
    <w:rsid w:val="005E735C"/>
    <w:rsid w:val="005E761C"/>
    <w:rsid w:val="005E7BA3"/>
    <w:rsid w:val="005E7C3B"/>
    <w:rsid w:val="005E7D90"/>
    <w:rsid w:val="005F0284"/>
    <w:rsid w:val="005F0337"/>
    <w:rsid w:val="005F0C5B"/>
    <w:rsid w:val="005F1B05"/>
    <w:rsid w:val="005F1DC8"/>
    <w:rsid w:val="005F2503"/>
    <w:rsid w:val="005F2576"/>
    <w:rsid w:val="005F2BE5"/>
    <w:rsid w:val="005F2DD3"/>
    <w:rsid w:val="005F30D6"/>
    <w:rsid w:val="005F3345"/>
    <w:rsid w:val="005F342C"/>
    <w:rsid w:val="005F353F"/>
    <w:rsid w:val="005F35DD"/>
    <w:rsid w:val="005F3EFF"/>
    <w:rsid w:val="005F416F"/>
    <w:rsid w:val="005F42A2"/>
    <w:rsid w:val="005F4444"/>
    <w:rsid w:val="005F496D"/>
    <w:rsid w:val="005F5EFF"/>
    <w:rsid w:val="005F65F3"/>
    <w:rsid w:val="005F7068"/>
    <w:rsid w:val="005F707F"/>
    <w:rsid w:val="005F7DBD"/>
    <w:rsid w:val="00600208"/>
    <w:rsid w:val="006008C2"/>
    <w:rsid w:val="00600FC7"/>
    <w:rsid w:val="006012C5"/>
    <w:rsid w:val="0060166E"/>
    <w:rsid w:val="00602319"/>
    <w:rsid w:val="00602637"/>
    <w:rsid w:val="006026A0"/>
    <w:rsid w:val="0060286C"/>
    <w:rsid w:val="00602E8D"/>
    <w:rsid w:val="006035D3"/>
    <w:rsid w:val="0060362B"/>
    <w:rsid w:val="00603AB7"/>
    <w:rsid w:val="00603B5E"/>
    <w:rsid w:val="00604456"/>
    <w:rsid w:val="006050F3"/>
    <w:rsid w:val="006054A3"/>
    <w:rsid w:val="006058C0"/>
    <w:rsid w:val="00605976"/>
    <w:rsid w:val="006066D8"/>
    <w:rsid w:val="00607873"/>
    <w:rsid w:val="0060788E"/>
    <w:rsid w:val="006118D8"/>
    <w:rsid w:val="006126D2"/>
    <w:rsid w:val="00612E67"/>
    <w:rsid w:val="006131EE"/>
    <w:rsid w:val="00613AD3"/>
    <w:rsid w:val="00613BCB"/>
    <w:rsid w:val="006146C0"/>
    <w:rsid w:val="00614801"/>
    <w:rsid w:val="0061496C"/>
    <w:rsid w:val="00614C32"/>
    <w:rsid w:val="00614FD7"/>
    <w:rsid w:val="006151E9"/>
    <w:rsid w:val="0061546B"/>
    <w:rsid w:val="00615831"/>
    <w:rsid w:val="0061585D"/>
    <w:rsid w:val="0061661B"/>
    <w:rsid w:val="00616C17"/>
    <w:rsid w:val="0061713D"/>
    <w:rsid w:val="00617855"/>
    <w:rsid w:val="006200A3"/>
    <w:rsid w:val="00620B48"/>
    <w:rsid w:val="00620EB0"/>
    <w:rsid w:val="00621604"/>
    <w:rsid w:val="00621BA5"/>
    <w:rsid w:val="00621DBF"/>
    <w:rsid w:val="00623057"/>
    <w:rsid w:val="006238F7"/>
    <w:rsid w:val="00623D3C"/>
    <w:rsid w:val="006240E3"/>
    <w:rsid w:val="00624685"/>
    <w:rsid w:val="00624D21"/>
    <w:rsid w:val="006253FA"/>
    <w:rsid w:val="00625AC6"/>
    <w:rsid w:val="0062607E"/>
    <w:rsid w:val="006264EE"/>
    <w:rsid w:val="00626BD2"/>
    <w:rsid w:val="00626C74"/>
    <w:rsid w:val="006271B9"/>
    <w:rsid w:val="0062750E"/>
    <w:rsid w:val="00627C07"/>
    <w:rsid w:val="00627E92"/>
    <w:rsid w:val="00630075"/>
    <w:rsid w:val="0063086E"/>
    <w:rsid w:val="00630BF4"/>
    <w:rsid w:val="00631393"/>
    <w:rsid w:val="00631441"/>
    <w:rsid w:val="00631470"/>
    <w:rsid w:val="006327C7"/>
    <w:rsid w:val="00632846"/>
    <w:rsid w:val="00632BE7"/>
    <w:rsid w:val="00633236"/>
    <w:rsid w:val="006333D4"/>
    <w:rsid w:val="006335A6"/>
    <w:rsid w:val="0063459A"/>
    <w:rsid w:val="00635D01"/>
    <w:rsid w:val="006363A5"/>
    <w:rsid w:val="006366E2"/>
    <w:rsid w:val="00636C0C"/>
    <w:rsid w:val="00637156"/>
    <w:rsid w:val="006371D2"/>
    <w:rsid w:val="006378E3"/>
    <w:rsid w:val="006379DC"/>
    <w:rsid w:val="00637E57"/>
    <w:rsid w:val="0064035F"/>
    <w:rsid w:val="00640F6E"/>
    <w:rsid w:val="006417DC"/>
    <w:rsid w:val="00642B6F"/>
    <w:rsid w:val="00642F2A"/>
    <w:rsid w:val="00643225"/>
    <w:rsid w:val="0064376C"/>
    <w:rsid w:val="00644207"/>
    <w:rsid w:val="006451ED"/>
    <w:rsid w:val="00646496"/>
    <w:rsid w:val="00646530"/>
    <w:rsid w:val="006468A7"/>
    <w:rsid w:val="0064740E"/>
    <w:rsid w:val="0064782A"/>
    <w:rsid w:val="00647D43"/>
    <w:rsid w:val="0065047C"/>
    <w:rsid w:val="0065084B"/>
    <w:rsid w:val="00650A52"/>
    <w:rsid w:val="0065145F"/>
    <w:rsid w:val="00651518"/>
    <w:rsid w:val="0065259D"/>
    <w:rsid w:val="00652C1E"/>
    <w:rsid w:val="00653079"/>
    <w:rsid w:val="0065330A"/>
    <w:rsid w:val="00653743"/>
    <w:rsid w:val="0065392E"/>
    <w:rsid w:val="00654312"/>
    <w:rsid w:val="006547E3"/>
    <w:rsid w:val="006548CF"/>
    <w:rsid w:val="00654B50"/>
    <w:rsid w:val="00655826"/>
    <w:rsid w:val="00656B01"/>
    <w:rsid w:val="00657416"/>
    <w:rsid w:val="00657430"/>
    <w:rsid w:val="00657B33"/>
    <w:rsid w:val="0066121A"/>
    <w:rsid w:val="006615D3"/>
    <w:rsid w:val="00661A0D"/>
    <w:rsid w:val="00661D31"/>
    <w:rsid w:val="006620A2"/>
    <w:rsid w:val="00662487"/>
    <w:rsid w:val="00662AF0"/>
    <w:rsid w:val="00662E01"/>
    <w:rsid w:val="00662EFE"/>
    <w:rsid w:val="00662FDE"/>
    <w:rsid w:val="006630DE"/>
    <w:rsid w:val="006631CC"/>
    <w:rsid w:val="00663646"/>
    <w:rsid w:val="00663BA7"/>
    <w:rsid w:val="006640FF"/>
    <w:rsid w:val="006643E6"/>
    <w:rsid w:val="0066494C"/>
    <w:rsid w:val="00664BD8"/>
    <w:rsid w:val="006657C6"/>
    <w:rsid w:val="0066618A"/>
    <w:rsid w:val="0066673E"/>
    <w:rsid w:val="00666819"/>
    <w:rsid w:val="006675E7"/>
    <w:rsid w:val="00670762"/>
    <w:rsid w:val="00670825"/>
    <w:rsid w:val="00671094"/>
    <w:rsid w:val="006714BA"/>
    <w:rsid w:val="006716C0"/>
    <w:rsid w:val="00671FBA"/>
    <w:rsid w:val="00672A8F"/>
    <w:rsid w:val="006743A3"/>
    <w:rsid w:val="0067471B"/>
    <w:rsid w:val="00674CCD"/>
    <w:rsid w:val="006750DC"/>
    <w:rsid w:val="00675181"/>
    <w:rsid w:val="0067519E"/>
    <w:rsid w:val="006762AB"/>
    <w:rsid w:val="006766D6"/>
    <w:rsid w:val="0067679E"/>
    <w:rsid w:val="00676D72"/>
    <w:rsid w:val="00677433"/>
    <w:rsid w:val="006778AD"/>
    <w:rsid w:val="00677DED"/>
    <w:rsid w:val="00677FC8"/>
    <w:rsid w:val="00680877"/>
    <w:rsid w:val="006809E8"/>
    <w:rsid w:val="00681009"/>
    <w:rsid w:val="0068113B"/>
    <w:rsid w:val="0068205D"/>
    <w:rsid w:val="00682198"/>
    <w:rsid w:val="006833B6"/>
    <w:rsid w:val="006836A6"/>
    <w:rsid w:val="006837C8"/>
    <w:rsid w:val="00684011"/>
    <w:rsid w:val="00684251"/>
    <w:rsid w:val="00684532"/>
    <w:rsid w:val="00685EDA"/>
    <w:rsid w:val="006860F4"/>
    <w:rsid w:val="00686B38"/>
    <w:rsid w:val="006873C3"/>
    <w:rsid w:val="006873FA"/>
    <w:rsid w:val="00690CD8"/>
    <w:rsid w:val="006913A1"/>
    <w:rsid w:val="006914E4"/>
    <w:rsid w:val="00691D14"/>
    <w:rsid w:val="00692E2C"/>
    <w:rsid w:val="006934EA"/>
    <w:rsid w:val="00693563"/>
    <w:rsid w:val="006935AD"/>
    <w:rsid w:val="00693779"/>
    <w:rsid w:val="00693FBF"/>
    <w:rsid w:val="006940CD"/>
    <w:rsid w:val="006950D7"/>
    <w:rsid w:val="006951C7"/>
    <w:rsid w:val="00695E2A"/>
    <w:rsid w:val="006963AD"/>
    <w:rsid w:val="00696691"/>
    <w:rsid w:val="0069695B"/>
    <w:rsid w:val="006972F0"/>
    <w:rsid w:val="0069760E"/>
    <w:rsid w:val="00697986"/>
    <w:rsid w:val="006979F5"/>
    <w:rsid w:val="00697B4D"/>
    <w:rsid w:val="006A10F9"/>
    <w:rsid w:val="006A1BDD"/>
    <w:rsid w:val="006A1F01"/>
    <w:rsid w:val="006A27FB"/>
    <w:rsid w:val="006A2B66"/>
    <w:rsid w:val="006A3DC7"/>
    <w:rsid w:val="006A3EAB"/>
    <w:rsid w:val="006A4BCF"/>
    <w:rsid w:val="006A4C25"/>
    <w:rsid w:val="006A4E85"/>
    <w:rsid w:val="006A50BA"/>
    <w:rsid w:val="006A6183"/>
    <w:rsid w:val="006A6BB6"/>
    <w:rsid w:val="006A7584"/>
    <w:rsid w:val="006B0273"/>
    <w:rsid w:val="006B0B13"/>
    <w:rsid w:val="006B213E"/>
    <w:rsid w:val="006B21D8"/>
    <w:rsid w:val="006B3138"/>
    <w:rsid w:val="006B32C6"/>
    <w:rsid w:val="006B38FE"/>
    <w:rsid w:val="006B3C8A"/>
    <w:rsid w:val="006B3D43"/>
    <w:rsid w:val="006B4172"/>
    <w:rsid w:val="006B4251"/>
    <w:rsid w:val="006B55C8"/>
    <w:rsid w:val="006B5E5C"/>
    <w:rsid w:val="006B5F07"/>
    <w:rsid w:val="006B6EBF"/>
    <w:rsid w:val="006B76FF"/>
    <w:rsid w:val="006B7897"/>
    <w:rsid w:val="006B79E0"/>
    <w:rsid w:val="006B7AE4"/>
    <w:rsid w:val="006C0052"/>
    <w:rsid w:val="006C00B2"/>
    <w:rsid w:val="006C077D"/>
    <w:rsid w:val="006C124C"/>
    <w:rsid w:val="006C1261"/>
    <w:rsid w:val="006C1614"/>
    <w:rsid w:val="006C16F9"/>
    <w:rsid w:val="006C2669"/>
    <w:rsid w:val="006C2E9F"/>
    <w:rsid w:val="006C341B"/>
    <w:rsid w:val="006C3586"/>
    <w:rsid w:val="006C41C5"/>
    <w:rsid w:val="006C439B"/>
    <w:rsid w:val="006C4499"/>
    <w:rsid w:val="006C4503"/>
    <w:rsid w:val="006C4596"/>
    <w:rsid w:val="006C46AA"/>
    <w:rsid w:val="006C4787"/>
    <w:rsid w:val="006C5085"/>
    <w:rsid w:val="006C55A2"/>
    <w:rsid w:val="006C653D"/>
    <w:rsid w:val="006C6B45"/>
    <w:rsid w:val="006C6B7A"/>
    <w:rsid w:val="006C74C1"/>
    <w:rsid w:val="006C7810"/>
    <w:rsid w:val="006C796C"/>
    <w:rsid w:val="006D0081"/>
    <w:rsid w:val="006D02A9"/>
    <w:rsid w:val="006D035F"/>
    <w:rsid w:val="006D081B"/>
    <w:rsid w:val="006D0A05"/>
    <w:rsid w:val="006D1256"/>
    <w:rsid w:val="006D1817"/>
    <w:rsid w:val="006D1894"/>
    <w:rsid w:val="006D2FAA"/>
    <w:rsid w:val="006D3006"/>
    <w:rsid w:val="006D3162"/>
    <w:rsid w:val="006D33AF"/>
    <w:rsid w:val="006D361F"/>
    <w:rsid w:val="006D36D4"/>
    <w:rsid w:val="006D3861"/>
    <w:rsid w:val="006D3B13"/>
    <w:rsid w:val="006D3B89"/>
    <w:rsid w:val="006D3E68"/>
    <w:rsid w:val="006D3F2B"/>
    <w:rsid w:val="006D481A"/>
    <w:rsid w:val="006D49EE"/>
    <w:rsid w:val="006D5479"/>
    <w:rsid w:val="006D6211"/>
    <w:rsid w:val="006D6F58"/>
    <w:rsid w:val="006D7025"/>
    <w:rsid w:val="006D74F0"/>
    <w:rsid w:val="006D7525"/>
    <w:rsid w:val="006D775E"/>
    <w:rsid w:val="006D77E0"/>
    <w:rsid w:val="006D7BC9"/>
    <w:rsid w:val="006D7C06"/>
    <w:rsid w:val="006E039F"/>
    <w:rsid w:val="006E0519"/>
    <w:rsid w:val="006E0759"/>
    <w:rsid w:val="006E0A2A"/>
    <w:rsid w:val="006E0D0E"/>
    <w:rsid w:val="006E124E"/>
    <w:rsid w:val="006E1387"/>
    <w:rsid w:val="006E18D5"/>
    <w:rsid w:val="006E22D9"/>
    <w:rsid w:val="006E2A19"/>
    <w:rsid w:val="006E2B0F"/>
    <w:rsid w:val="006E32DD"/>
    <w:rsid w:val="006E4914"/>
    <w:rsid w:val="006E4E85"/>
    <w:rsid w:val="006E5722"/>
    <w:rsid w:val="006E5F17"/>
    <w:rsid w:val="006E5FD9"/>
    <w:rsid w:val="006E6077"/>
    <w:rsid w:val="006E6146"/>
    <w:rsid w:val="006E6408"/>
    <w:rsid w:val="006E6744"/>
    <w:rsid w:val="006E789C"/>
    <w:rsid w:val="006E7E98"/>
    <w:rsid w:val="006F0126"/>
    <w:rsid w:val="006F0427"/>
    <w:rsid w:val="006F07EF"/>
    <w:rsid w:val="006F0B68"/>
    <w:rsid w:val="006F0B9C"/>
    <w:rsid w:val="006F0C0C"/>
    <w:rsid w:val="006F0CCD"/>
    <w:rsid w:val="006F3FD9"/>
    <w:rsid w:val="006F408A"/>
    <w:rsid w:val="006F454C"/>
    <w:rsid w:val="006F548C"/>
    <w:rsid w:val="006F5557"/>
    <w:rsid w:val="006F579C"/>
    <w:rsid w:val="006F57A9"/>
    <w:rsid w:val="006F5B03"/>
    <w:rsid w:val="006F5EF3"/>
    <w:rsid w:val="006F6211"/>
    <w:rsid w:val="006F6398"/>
    <w:rsid w:val="006F6677"/>
    <w:rsid w:val="006F6A01"/>
    <w:rsid w:val="006F6EE6"/>
    <w:rsid w:val="006F743A"/>
    <w:rsid w:val="00700011"/>
    <w:rsid w:val="0070042D"/>
    <w:rsid w:val="00701A04"/>
    <w:rsid w:val="00702AC1"/>
    <w:rsid w:val="00702CBE"/>
    <w:rsid w:val="007039AC"/>
    <w:rsid w:val="00704338"/>
    <w:rsid w:val="0070434E"/>
    <w:rsid w:val="00704AAE"/>
    <w:rsid w:val="00705531"/>
    <w:rsid w:val="007055BF"/>
    <w:rsid w:val="00705983"/>
    <w:rsid w:val="00705CC9"/>
    <w:rsid w:val="00705FE3"/>
    <w:rsid w:val="0070692E"/>
    <w:rsid w:val="00707E9D"/>
    <w:rsid w:val="00710556"/>
    <w:rsid w:val="00710F96"/>
    <w:rsid w:val="0071148B"/>
    <w:rsid w:val="007114DD"/>
    <w:rsid w:val="00711809"/>
    <w:rsid w:val="00712617"/>
    <w:rsid w:val="0071274D"/>
    <w:rsid w:val="007134ED"/>
    <w:rsid w:val="00713B18"/>
    <w:rsid w:val="00713BD3"/>
    <w:rsid w:val="007149B6"/>
    <w:rsid w:val="00714B98"/>
    <w:rsid w:val="00714C7D"/>
    <w:rsid w:val="00715081"/>
    <w:rsid w:val="007150C4"/>
    <w:rsid w:val="00715E3D"/>
    <w:rsid w:val="00715F04"/>
    <w:rsid w:val="007167F3"/>
    <w:rsid w:val="007168A4"/>
    <w:rsid w:val="00717C70"/>
    <w:rsid w:val="00717DA3"/>
    <w:rsid w:val="00720482"/>
    <w:rsid w:val="00720B76"/>
    <w:rsid w:val="00720EE5"/>
    <w:rsid w:val="007213E5"/>
    <w:rsid w:val="007222E4"/>
    <w:rsid w:val="0072247A"/>
    <w:rsid w:val="0072248B"/>
    <w:rsid w:val="007226F5"/>
    <w:rsid w:val="00722FA6"/>
    <w:rsid w:val="007235FB"/>
    <w:rsid w:val="00723729"/>
    <w:rsid w:val="007238EC"/>
    <w:rsid w:val="00723FA7"/>
    <w:rsid w:val="00724F88"/>
    <w:rsid w:val="00725053"/>
    <w:rsid w:val="00725061"/>
    <w:rsid w:val="007252C0"/>
    <w:rsid w:val="0072591C"/>
    <w:rsid w:val="00725B12"/>
    <w:rsid w:val="00726148"/>
    <w:rsid w:val="007262F3"/>
    <w:rsid w:val="0072674C"/>
    <w:rsid w:val="00727299"/>
    <w:rsid w:val="0072736B"/>
    <w:rsid w:val="00727A28"/>
    <w:rsid w:val="00727EE0"/>
    <w:rsid w:val="0073011C"/>
    <w:rsid w:val="00731058"/>
    <w:rsid w:val="00731278"/>
    <w:rsid w:val="007315B4"/>
    <w:rsid w:val="007318EF"/>
    <w:rsid w:val="007321DA"/>
    <w:rsid w:val="007329D2"/>
    <w:rsid w:val="00732A47"/>
    <w:rsid w:val="00732A58"/>
    <w:rsid w:val="007330E3"/>
    <w:rsid w:val="00733789"/>
    <w:rsid w:val="00733CD8"/>
    <w:rsid w:val="00733F8C"/>
    <w:rsid w:val="00734252"/>
    <w:rsid w:val="00735884"/>
    <w:rsid w:val="00735B27"/>
    <w:rsid w:val="00735EED"/>
    <w:rsid w:val="00736087"/>
    <w:rsid w:val="007363F7"/>
    <w:rsid w:val="00736C43"/>
    <w:rsid w:val="00736DD1"/>
    <w:rsid w:val="00740AF4"/>
    <w:rsid w:val="0074102C"/>
    <w:rsid w:val="0074114C"/>
    <w:rsid w:val="0074143D"/>
    <w:rsid w:val="00741716"/>
    <w:rsid w:val="0074270E"/>
    <w:rsid w:val="00742EF6"/>
    <w:rsid w:val="007442A8"/>
    <w:rsid w:val="0074445D"/>
    <w:rsid w:val="00744A3C"/>
    <w:rsid w:val="00744C71"/>
    <w:rsid w:val="00744F52"/>
    <w:rsid w:val="00745685"/>
    <w:rsid w:val="00745864"/>
    <w:rsid w:val="007466E4"/>
    <w:rsid w:val="00746A19"/>
    <w:rsid w:val="00746E72"/>
    <w:rsid w:val="00747347"/>
    <w:rsid w:val="00747522"/>
    <w:rsid w:val="007507B8"/>
    <w:rsid w:val="00751186"/>
    <w:rsid w:val="007512CD"/>
    <w:rsid w:val="00752277"/>
    <w:rsid w:val="0075337A"/>
    <w:rsid w:val="0075344F"/>
    <w:rsid w:val="007535EA"/>
    <w:rsid w:val="0075368F"/>
    <w:rsid w:val="007536FD"/>
    <w:rsid w:val="00753D28"/>
    <w:rsid w:val="007544C2"/>
    <w:rsid w:val="00754B77"/>
    <w:rsid w:val="00754D83"/>
    <w:rsid w:val="0075557E"/>
    <w:rsid w:val="00756201"/>
    <w:rsid w:val="007564C2"/>
    <w:rsid w:val="007566B4"/>
    <w:rsid w:val="007568C5"/>
    <w:rsid w:val="00756D01"/>
    <w:rsid w:val="00756D0E"/>
    <w:rsid w:val="00756D3E"/>
    <w:rsid w:val="007577E9"/>
    <w:rsid w:val="007578E8"/>
    <w:rsid w:val="00757D0F"/>
    <w:rsid w:val="00760C96"/>
    <w:rsid w:val="00761624"/>
    <w:rsid w:val="00761956"/>
    <w:rsid w:val="007619C0"/>
    <w:rsid w:val="00761D4A"/>
    <w:rsid w:val="007621CC"/>
    <w:rsid w:val="0076244A"/>
    <w:rsid w:val="00762676"/>
    <w:rsid w:val="00762D70"/>
    <w:rsid w:val="00763686"/>
    <w:rsid w:val="00763FC8"/>
    <w:rsid w:val="00763FFB"/>
    <w:rsid w:val="00764321"/>
    <w:rsid w:val="0076468D"/>
    <w:rsid w:val="0076473F"/>
    <w:rsid w:val="00764C8B"/>
    <w:rsid w:val="00765A68"/>
    <w:rsid w:val="0076686B"/>
    <w:rsid w:val="00766B30"/>
    <w:rsid w:val="00766D7E"/>
    <w:rsid w:val="00766E10"/>
    <w:rsid w:val="007678D9"/>
    <w:rsid w:val="00767E57"/>
    <w:rsid w:val="00767FFE"/>
    <w:rsid w:val="00770D40"/>
    <w:rsid w:val="007710FB"/>
    <w:rsid w:val="007715D1"/>
    <w:rsid w:val="00771726"/>
    <w:rsid w:val="00771C71"/>
    <w:rsid w:val="00772B15"/>
    <w:rsid w:val="00772BF7"/>
    <w:rsid w:val="00772D51"/>
    <w:rsid w:val="00772EB6"/>
    <w:rsid w:val="00773396"/>
    <w:rsid w:val="00773767"/>
    <w:rsid w:val="00773936"/>
    <w:rsid w:val="00773C0F"/>
    <w:rsid w:val="007748D5"/>
    <w:rsid w:val="00774F5E"/>
    <w:rsid w:val="00775182"/>
    <w:rsid w:val="00775827"/>
    <w:rsid w:val="00776B04"/>
    <w:rsid w:val="00776C76"/>
    <w:rsid w:val="007779B8"/>
    <w:rsid w:val="00781D25"/>
    <w:rsid w:val="00781FCB"/>
    <w:rsid w:val="0078284E"/>
    <w:rsid w:val="00782A65"/>
    <w:rsid w:val="0078319A"/>
    <w:rsid w:val="00783BF4"/>
    <w:rsid w:val="007844AD"/>
    <w:rsid w:val="0078527D"/>
    <w:rsid w:val="0078545E"/>
    <w:rsid w:val="00786352"/>
    <w:rsid w:val="0078668E"/>
    <w:rsid w:val="007871B5"/>
    <w:rsid w:val="00787FDF"/>
    <w:rsid w:val="00790CEC"/>
    <w:rsid w:val="0079150C"/>
    <w:rsid w:val="0079214D"/>
    <w:rsid w:val="007925C8"/>
    <w:rsid w:val="00792638"/>
    <w:rsid w:val="007927D6"/>
    <w:rsid w:val="00793507"/>
    <w:rsid w:val="00793B1F"/>
    <w:rsid w:val="00794791"/>
    <w:rsid w:val="00794B0E"/>
    <w:rsid w:val="0079549C"/>
    <w:rsid w:val="00795576"/>
    <w:rsid w:val="00795B1E"/>
    <w:rsid w:val="00796024"/>
    <w:rsid w:val="00796659"/>
    <w:rsid w:val="007966CA"/>
    <w:rsid w:val="00796910"/>
    <w:rsid w:val="00796AF0"/>
    <w:rsid w:val="00796F44"/>
    <w:rsid w:val="00797454"/>
    <w:rsid w:val="00797485"/>
    <w:rsid w:val="007978AD"/>
    <w:rsid w:val="007A0085"/>
    <w:rsid w:val="007A03D8"/>
    <w:rsid w:val="007A0728"/>
    <w:rsid w:val="007A0C1F"/>
    <w:rsid w:val="007A1249"/>
    <w:rsid w:val="007A1257"/>
    <w:rsid w:val="007A1499"/>
    <w:rsid w:val="007A1D73"/>
    <w:rsid w:val="007A290F"/>
    <w:rsid w:val="007A2A68"/>
    <w:rsid w:val="007A31FA"/>
    <w:rsid w:val="007A3B83"/>
    <w:rsid w:val="007A407F"/>
    <w:rsid w:val="007A4251"/>
    <w:rsid w:val="007A4D21"/>
    <w:rsid w:val="007A4E15"/>
    <w:rsid w:val="007A5AD8"/>
    <w:rsid w:val="007A5D00"/>
    <w:rsid w:val="007A5D78"/>
    <w:rsid w:val="007A5EE4"/>
    <w:rsid w:val="007A63AD"/>
    <w:rsid w:val="007A65F8"/>
    <w:rsid w:val="007A69D7"/>
    <w:rsid w:val="007A79F8"/>
    <w:rsid w:val="007A7E50"/>
    <w:rsid w:val="007B0307"/>
    <w:rsid w:val="007B0ACF"/>
    <w:rsid w:val="007B0C41"/>
    <w:rsid w:val="007B0DBC"/>
    <w:rsid w:val="007B1BC1"/>
    <w:rsid w:val="007B241B"/>
    <w:rsid w:val="007B2F6B"/>
    <w:rsid w:val="007B331F"/>
    <w:rsid w:val="007B33B8"/>
    <w:rsid w:val="007B35AA"/>
    <w:rsid w:val="007B3AF7"/>
    <w:rsid w:val="007B3CD2"/>
    <w:rsid w:val="007B47FB"/>
    <w:rsid w:val="007B4E7B"/>
    <w:rsid w:val="007B558E"/>
    <w:rsid w:val="007B55C8"/>
    <w:rsid w:val="007B7273"/>
    <w:rsid w:val="007B73BC"/>
    <w:rsid w:val="007B7565"/>
    <w:rsid w:val="007B7ED4"/>
    <w:rsid w:val="007C003F"/>
    <w:rsid w:val="007C021B"/>
    <w:rsid w:val="007C02CA"/>
    <w:rsid w:val="007C0311"/>
    <w:rsid w:val="007C06D5"/>
    <w:rsid w:val="007C0ED8"/>
    <w:rsid w:val="007C105F"/>
    <w:rsid w:val="007C109D"/>
    <w:rsid w:val="007C13E1"/>
    <w:rsid w:val="007C15ED"/>
    <w:rsid w:val="007C1751"/>
    <w:rsid w:val="007C1D3D"/>
    <w:rsid w:val="007C2532"/>
    <w:rsid w:val="007C2583"/>
    <w:rsid w:val="007C2734"/>
    <w:rsid w:val="007C34C8"/>
    <w:rsid w:val="007C3634"/>
    <w:rsid w:val="007C3FDE"/>
    <w:rsid w:val="007C48B0"/>
    <w:rsid w:val="007C4FF6"/>
    <w:rsid w:val="007C56A6"/>
    <w:rsid w:val="007C596F"/>
    <w:rsid w:val="007C614A"/>
    <w:rsid w:val="007C643B"/>
    <w:rsid w:val="007C69AE"/>
    <w:rsid w:val="007C70B3"/>
    <w:rsid w:val="007C7E8B"/>
    <w:rsid w:val="007D004A"/>
    <w:rsid w:val="007D034A"/>
    <w:rsid w:val="007D04D5"/>
    <w:rsid w:val="007D15CB"/>
    <w:rsid w:val="007D1693"/>
    <w:rsid w:val="007D1931"/>
    <w:rsid w:val="007D1B26"/>
    <w:rsid w:val="007D21FC"/>
    <w:rsid w:val="007D23EC"/>
    <w:rsid w:val="007D2D95"/>
    <w:rsid w:val="007D313B"/>
    <w:rsid w:val="007D325D"/>
    <w:rsid w:val="007D32EE"/>
    <w:rsid w:val="007D3369"/>
    <w:rsid w:val="007D3455"/>
    <w:rsid w:val="007D3E05"/>
    <w:rsid w:val="007D3FF3"/>
    <w:rsid w:val="007D40B5"/>
    <w:rsid w:val="007D4C4C"/>
    <w:rsid w:val="007D589C"/>
    <w:rsid w:val="007D6094"/>
    <w:rsid w:val="007D6532"/>
    <w:rsid w:val="007D7002"/>
    <w:rsid w:val="007D74DE"/>
    <w:rsid w:val="007D74FD"/>
    <w:rsid w:val="007D7876"/>
    <w:rsid w:val="007E034E"/>
    <w:rsid w:val="007E05B9"/>
    <w:rsid w:val="007E0C4B"/>
    <w:rsid w:val="007E0D57"/>
    <w:rsid w:val="007E1375"/>
    <w:rsid w:val="007E1488"/>
    <w:rsid w:val="007E1AFB"/>
    <w:rsid w:val="007E272F"/>
    <w:rsid w:val="007E2B2C"/>
    <w:rsid w:val="007E32C4"/>
    <w:rsid w:val="007E4869"/>
    <w:rsid w:val="007E4FD9"/>
    <w:rsid w:val="007E541D"/>
    <w:rsid w:val="007E621D"/>
    <w:rsid w:val="007E6BCE"/>
    <w:rsid w:val="007E7F9B"/>
    <w:rsid w:val="007F015E"/>
    <w:rsid w:val="007F0628"/>
    <w:rsid w:val="007F0FB3"/>
    <w:rsid w:val="007F2784"/>
    <w:rsid w:val="007F3261"/>
    <w:rsid w:val="007F3759"/>
    <w:rsid w:val="007F3B23"/>
    <w:rsid w:val="007F3B55"/>
    <w:rsid w:val="007F41A3"/>
    <w:rsid w:val="007F501D"/>
    <w:rsid w:val="007F5696"/>
    <w:rsid w:val="007F5850"/>
    <w:rsid w:val="007F5EF4"/>
    <w:rsid w:val="007F5F6A"/>
    <w:rsid w:val="007F6DE7"/>
    <w:rsid w:val="007F6FA5"/>
    <w:rsid w:val="007F7FC0"/>
    <w:rsid w:val="008000E8"/>
    <w:rsid w:val="0080073B"/>
    <w:rsid w:val="00800AFE"/>
    <w:rsid w:val="00800C67"/>
    <w:rsid w:val="00800F22"/>
    <w:rsid w:val="00800F33"/>
    <w:rsid w:val="00802042"/>
    <w:rsid w:val="00802AEA"/>
    <w:rsid w:val="00802F12"/>
    <w:rsid w:val="0080325C"/>
    <w:rsid w:val="00803554"/>
    <w:rsid w:val="008036AD"/>
    <w:rsid w:val="00804A30"/>
    <w:rsid w:val="008057A5"/>
    <w:rsid w:val="00806194"/>
    <w:rsid w:val="00806227"/>
    <w:rsid w:val="00806737"/>
    <w:rsid w:val="00807182"/>
    <w:rsid w:val="008071EB"/>
    <w:rsid w:val="008072D7"/>
    <w:rsid w:val="0080751A"/>
    <w:rsid w:val="00807848"/>
    <w:rsid w:val="008079D3"/>
    <w:rsid w:val="00807D7E"/>
    <w:rsid w:val="00810695"/>
    <w:rsid w:val="00810A6F"/>
    <w:rsid w:val="00810C95"/>
    <w:rsid w:val="00811C07"/>
    <w:rsid w:val="008120B9"/>
    <w:rsid w:val="00812412"/>
    <w:rsid w:val="00812E9A"/>
    <w:rsid w:val="008130B7"/>
    <w:rsid w:val="00813998"/>
    <w:rsid w:val="00813BA3"/>
    <w:rsid w:val="00813D40"/>
    <w:rsid w:val="00813DAB"/>
    <w:rsid w:val="0081407D"/>
    <w:rsid w:val="0081449B"/>
    <w:rsid w:val="00814A38"/>
    <w:rsid w:val="00815FF0"/>
    <w:rsid w:val="00816961"/>
    <w:rsid w:val="00816AD8"/>
    <w:rsid w:val="00816D42"/>
    <w:rsid w:val="0081722D"/>
    <w:rsid w:val="0081769B"/>
    <w:rsid w:val="00817C5F"/>
    <w:rsid w:val="00817F40"/>
    <w:rsid w:val="00820871"/>
    <w:rsid w:val="00820896"/>
    <w:rsid w:val="00820A59"/>
    <w:rsid w:val="00820F9F"/>
    <w:rsid w:val="008216B8"/>
    <w:rsid w:val="008217AE"/>
    <w:rsid w:val="00821CAD"/>
    <w:rsid w:val="00822101"/>
    <w:rsid w:val="00822718"/>
    <w:rsid w:val="00822A37"/>
    <w:rsid w:val="00822B1D"/>
    <w:rsid w:val="00822B40"/>
    <w:rsid w:val="00822B86"/>
    <w:rsid w:val="00822E22"/>
    <w:rsid w:val="00823603"/>
    <w:rsid w:val="00823F61"/>
    <w:rsid w:val="00824091"/>
    <w:rsid w:val="00824D8A"/>
    <w:rsid w:val="00824F42"/>
    <w:rsid w:val="00825241"/>
    <w:rsid w:val="00825497"/>
    <w:rsid w:val="00825C36"/>
    <w:rsid w:val="00825CF6"/>
    <w:rsid w:val="008262F9"/>
    <w:rsid w:val="008264D5"/>
    <w:rsid w:val="008264F2"/>
    <w:rsid w:val="00826844"/>
    <w:rsid w:val="00826C56"/>
    <w:rsid w:val="00826F9C"/>
    <w:rsid w:val="00827365"/>
    <w:rsid w:val="008275C2"/>
    <w:rsid w:val="008278C3"/>
    <w:rsid w:val="00827A51"/>
    <w:rsid w:val="00827FF3"/>
    <w:rsid w:val="008307C7"/>
    <w:rsid w:val="0083083F"/>
    <w:rsid w:val="00830A27"/>
    <w:rsid w:val="00830EFC"/>
    <w:rsid w:val="008315EA"/>
    <w:rsid w:val="00831AB3"/>
    <w:rsid w:val="00831E9A"/>
    <w:rsid w:val="00831EE2"/>
    <w:rsid w:val="00832087"/>
    <w:rsid w:val="00832818"/>
    <w:rsid w:val="00832A1F"/>
    <w:rsid w:val="00832A6E"/>
    <w:rsid w:val="00832AEF"/>
    <w:rsid w:val="008333FF"/>
    <w:rsid w:val="00833963"/>
    <w:rsid w:val="00833D1B"/>
    <w:rsid w:val="0083466C"/>
    <w:rsid w:val="00834850"/>
    <w:rsid w:val="0083487C"/>
    <w:rsid w:val="00834A82"/>
    <w:rsid w:val="0083531C"/>
    <w:rsid w:val="0083551B"/>
    <w:rsid w:val="008358F5"/>
    <w:rsid w:val="0084063F"/>
    <w:rsid w:val="008410E9"/>
    <w:rsid w:val="008416AA"/>
    <w:rsid w:val="00841A2B"/>
    <w:rsid w:val="00841F81"/>
    <w:rsid w:val="00842106"/>
    <w:rsid w:val="0084235A"/>
    <w:rsid w:val="00842709"/>
    <w:rsid w:val="00842DE3"/>
    <w:rsid w:val="00842E6E"/>
    <w:rsid w:val="008433E9"/>
    <w:rsid w:val="0084381C"/>
    <w:rsid w:val="008447F1"/>
    <w:rsid w:val="0084585C"/>
    <w:rsid w:val="0084588E"/>
    <w:rsid w:val="008459B1"/>
    <w:rsid w:val="00846365"/>
    <w:rsid w:val="00847240"/>
    <w:rsid w:val="008476C1"/>
    <w:rsid w:val="00847BD2"/>
    <w:rsid w:val="00847D95"/>
    <w:rsid w:val="00850604"/>
    <w:rsid w:val="00850A51"/>
    <w:rsid w:val="008514B6"/>
    <w:rsid w:val="00851D40"/>
    <w:rsid w:val="00851DBE"/>
    <w:rsid w:val="008520C0"/>
    <w:rsid w:val="008524BB"/>
    <w:rsid w:val="008527D7"/>
    <w:rsid w:val="008529A3"/>
    <w:rsid w:val="00852C2D"/>
    <w:rsid w:val="00853C72"/>
    <w:rsid w:val="00853F62"/>
    <w:rsid w:val="0085418D"/>
    <w:rsid w:val="00854971"/>
    <w:rsid w:val="00854EF5"/>
    <w:rsid w:val="00854F09"/>
    <w:rsid w:val="00855339"/>
    <w:rsid w:val="00855D74"/>
    <w:rsid w:val="008567AF"/>
    <w:rsid w:val="008567F4"/>
    <w:rsid w:val="008601C7"/>
    <w:rsid w:val="00860745"/>
    <w:rsid w:val="00860D4A"/>
    <w:rsid w:val="00860D55"/>
    <w:rsid w:val="0086103E"/>
    <w:rsid w:val="0086121F"/>
    <w:rsid w:val="008614D0"/>
    <w:rsid w:val="0086193E"/>
    <w:rsid w:val="00861AEF"/>
    <w:rsid w:val="00862225"/>
    <w:rsid w:val="00862A5B"/>
    <w:rsid w:val="00862EDD"/>
    <w:rsid w:val="008630D4"/>
    <w:rsid w:val="00863132"/>
    <w:rsid w:val="008633F5"/>
    <w:rsid w:val="00863E26"/>
    <w:rsid w:val="00863E3E"/>
    <w:rsid w:val="00863FFB"/>
    <w:rsid w:val="00864688"/>
    <w:rsid w:val="008656C2"/>
    <w:rsid w:val="008663D7"/>
    <w:rsid w:val="00871BB3"/>
    <w:rsid w:val="008725B5"/>
    <w:rsid w:val="008727C8"/>
    <w:rsid w:val="0087304D"/>
    <w:rsid w:val="0087353F"/>
    <w:rsid w:val="00873554"/>
    <w:rsid w:val="008740B8"/>
    <w:rsid w:val="008745E7"/>
    <w:rsid w:val="00874924"/>
    <w:rsid w:val="00874CDF"/>
    <w:rsid w:val="00875814"/>
    <w:rsid w:val="008776D3"/>
    <w:rsid w:val="00877DB9"/>
    <w:rsid w:val="008811E2"/>
    <w:rsid w:val="008813A5"/>
    <w:rsid w:val="008815A9"/>
    <w:rsid w:val="00882129"/>
    <w:rsid w:val="0088248E"/>
    <w:rsid w:val="00882622"/>
    <w:rsid w:val="00882782"/>
    <w:rsid w:val="008828F7"/>
    <w:rsid w:val="00882DA8"/>
    <w:rsid w:val="00883527"/>
    <w:rsid w:val="00883CA2"/>
    <w:rsid w:val="008842F5"/>
    <w:rsid w:val="00884CAF"/>
    <w:rsid w:val="00884E76"/>
    <w:rsid w:val="00884FA1"/>
    <w:rsid w:val="008853EE"/>
    <w:rsid w:val="00885489"/>
    <w:rsid w:val="00885A07"/>
    <w:rsid w:val="00886865"/>
    <w:rsid w:val="00886C0C"/>
    <w:rsid w:val="0088771F"/>
    <w:rsid w:val="00887D17"/>
    <w:rsid w:val="00887F4B"/>
    <w:rsid w:val="00890AA0"/>
    <w:rsid w:val="00890C6A"/>
    <w:rsid w:val="00891001"/>
    <w:rsid w:val="00891783"/>
    <w:rsid w:val="008917DA"/>
    <w:rsid w:val="00891E95"/>
    <w:rsid w:val="00892183"/>
    <w:rsid w:val="00892CB8"/>
    <w:rsid w:val="00892F19"/>
    <w:rsid w:val="00893361"/>
    <w:rsid w:val="00893903"/>
    <w:rsid w:val="00894AF4"/>
    <w:rsid w:val="00895287"/>
    <w:rsid w:val="0089532F"/>
    <w:rsid w:val="008953AD"/>
    <w:rsid w:val="0089643B"/>
    <w:rsid w:val="008A0516"/>
    <w:rsid w:val="008A058D"/>
    <w:rsid w:val="008A0E04"/>
    <w:rsid w:val="008A0E7F"/>
    <w:rsid w:val="008A0F8A"/>
    <w:rsid w:val="008A179A"/>
    <w:rsid w:val="008A1FC0"/>
    <w:rsid w:val="008A2106"/>
    <w:rsid w:val="008A2402"/>
    <w:rsid w:val="008A293A"/>
    <w:rsid w:val="008A345C"/>
    <w:rsid w:val="008A34D2"/>
    <w:rsid w:val="008A3681"/>
    <w:rsid w:val="008A36EE"/>
    <w:rsid w:val="008A3A26"/>
    <w:rsid w:val="008A3D20"/>
    <w:rsid w:val="008A528B"/>
    <w:rsid w:val="008A549D"/>
    <w:rsid w:val="008A5675"/>
    <w:rsid w:val="008A66AF"/>
    <w:rsid w:val="008A6D40"/>
    <w:rsid w:val="008A7C36"/>
    <w:rsid w:val="008B0087"/>
    <w:rsid w:val="008B0356"/>
    <w:rsid w:val="008B1F20"/>
    <w:rsid w:val="008B20EA"/>
    <w:rsid w:val="008B2430"/>
    <w:rsid w:val="008B24EE"/>
    <w:rsid w:val="008B2810"/>
    <w:rsid w:val="008B3219"/>
    <w:rsid w:val="008B32E8"/>
    <w:rsid w:val="008B34C1"/>
    <w:rsid w:val="008B3A46"/>
    <w:rsid w:val="008B3E50"/>
    <w:rsid w:val="008B58BF"/>
    <w:rsid w:val="008B5CA2"/>
    <w:rsid w:val="008B703A"/>
    <w:rsid w:val="008B7075"/>
    <w:rsid w:val="008B791D"/>
    <w:rsid w:val="008B7D2C"/>
    <w:rsid w:val="008C0278"/>
    <w:rsid w:val="008C03F2"/>
    <w:rsid w:val="008C0E18"/>
    <w:rsid w:val="008C165F"/>
    <w:rsid w:val="008C17E1"/>
    <w:rsid w:val="008C207A"/>
    <w:rsid w:val="008C25A7"/>
    <w:rsid w:val="008C4505"/>
    <w:rsid w:val="008C5233"/>
    <w:rsid w:val="008C531E"/>
    <w:rsid w:val="008C5A01"/>
    <w:rsid w:val="008C5B46"/>
    <w:rsid w:val="008C6286"/>
    <w:rsid w:val="008C64DF"/>
    <w:rsid w:val="008C6C28"/>
    <w:rsid w:val="008C72D4"/>
    <w:rsid w:val="008C77E8"/>
    <w:rsid w:val="008C7A81"/>
    <w:rsid w:val="008D0242"/>
    <w:rsid w:val="008D0476"/>
    <w:rsid w:val="008D0736"/>
    <w:rsid w:val="008D0D4A"/>
    <w:rsid w:val="008D0DD0"/>
    <w:rsid w:val="008D1014"/>
    <w:rsid w:val="008D1168"/>
    <w:rsid w:val="008D149F"/>
    <w:rsid w:val="008D27C9"/>
    <w:rsid w:val="008D3232"/>
    <w:rsid w:val="008D32B2"/>
    <w:rsid w:val="008D342A"/>
    <w:rsid w:val="008D3442"/>
    <w:rsid w:val="008D34C3"/>
    <w:rsid w:val="008D355E"/>
    <w:rsid w:val="008D370C"/>
    <w:rsid w:val="008D3908"/>
    <w:rsid w:val="008D3B58"/>
    <w:rsid w:val="008D3ECE"/>
    <w:rsid w:val="008D4D03"/>
    <w:rsid w:val="008D514E"/>
    <w:rsid w:val="008D565E"/>
    <w:rsid w:val="008D5755"/>
    <w:rsid w:val="008D5F29"/>
    <w:rsid w:val="008D5FEE"/>
    <w:rsid w:val="008D60E4"/>
    <w:rsid w:val="008D7471"/>
    <w:rsid w:val="008D7B29"/>
    <w:rsid w:val="008D7D3D"/>
    <w:rsid w:val="008E01B4"/>
    <w:rsid w:val="008E08AE"/>
    <w:rsid w:val="008E0BBA"/>
    <w:rsid w:val="008E0D16"/>
    <w:rsid w:val="008E1C70"/>
    <w:rsid w:val="008E20C6"/>
    <w:rsid w:val="008E212B"/>
    <w:rsid w:val="008E23FE"/>
    <w:rsid w:val="008E24EF"/>
    <w:rsid w:val="008E27C1"/>
    <w:rsid w:val="008E2C8F"/>
    <w:rsid w:val="008E370C"/>
    <w:rsid w:val="008E3B3D"/>
    <w:rsid w:val="008E536E"/>
    <w:rsid w:val="008E55A6"/>
    <w:rsid w:val="008E603B"/>
    <w:rsid w:val="008E63AF"/>
    <w:rsid w:val="008E6981"/>
    <w:rsid w:val="008E71BE"/>
    <w:rsid w:val="008F0088"/>
    <w:rsid w:val="008F0565"/>
    <w:rsid w:val="008F07CB"/>
    <w:rsid w:val="008F095D"/>
    <w:rsid w:val="008F0E2D"/>
    <w:rsid w:val="008F0FF7"/>
    <w:rsid w:val="008F1371"/>
    <w:rsid w:val="008F1477"/>
    <w:rsid w:val="008F1AB5"/>
    <w:rsid w:val="008F1E7F"/>
    <w:rsid w:val="008F32B2"/>
    <w:rsid w:val="008F3B37"/>
    <w:rsid w:val="008F4E40"/>
    <w:rsid w:val="008F56AB"/>
    <w:rsid w:val="008F636F"/>
    <w:rsid w:val="008F6627"/>
    <w:rsid w:val="008F7291"/>
    <w:rsid w:val="008F736C"/>
    <w:rsid w:val="0090003D"/>
    <w:rsid w:val="0090030A"/>
    <w:rsid w:val="00900818"/>
    <w:rsid w:val="00901124"/>
    <w:rsid w:val="0090151D"/>
    <w:rsid w:val="00901E80"/>
    <w:rsid w:val="00902012"/>
    <w:rsid w:val="00902EC3"/>
    <w:rsid w:val="00902FCB"/>
    <w:rsid w:val="00903524"/>
    <w:rsid w:val="00903DA5"/>
    <w:rsid w:val="00904629"/>
    <w:rsid w:val="0090465C"/>
    <w:rsid w:val="009046AB"/>
    <w:rsid w:val="00904C87"/>
    <w:rsid w:val="00904E88"/>
    <w:rsid w:val="00905131"/>
    <w:rsid w:val="00907022"/>
    <w:rsid w:val="00907A60"/>
    <w:rsid w:val="00907CFF"/>
    <w:rsid w:val="00907F4D"/>
    <w:rsid w:val="00907FD8"/>
    <w:rsid w:val="00910AD7"/>
    <w:rsid w:val="00910B1C"/>
    <w:rsid w:val="00910ED0"/>
    <w:rsid w:val="0091106E"/>
    <w:rsid w:val="00911400"/>
    <w:rsid w:val="00911C3A"/>
    <w:rsid w:val="00911C55"/>
    <w:rsid w:val="00913697"/>
    <w:rsid w:val="00913F8E"/>
    <w:rsid w:val="0091467B"/>
    <w:rsid w:val="00915185"/>
    <w:rsid w:val="0091678D"/>
    <w:rsid w:val="009169B5"/>
    <w:rsid w:val="00916BEE"/>
    <w:rsid w:val="00916F10"/>
    <w:rsid w:val="00917454"/>
    <w:rsid w:val="00917664"/>
    <w:rsid w:val="009176B3"/>
    <w:rsid w:val="00917A15"/>
    <w:rsid w:val="009201D2"/>
    <w:rsid w:val="00921036"/>
    <w:rsid w:val="009211CE"/>
    <w:rsid w:val="0092212A"/>
    <w:rsid w:val="00922715"/>
    <w:rsid w:val="00922AFB"/>
    <w:rsid w:val="00922F82"/>
    <w:rsid w:val="009233AD"/>
    <w:rsid w:val="0092370C"/>
    <w:rsid w:val="00923AF0"/>
    <w:rsid w:val="009251A8"/>
    <w:rsid w:val="00926002"/>
    <w:rsid w:val="00926426"/>
    <w:rsid w:val="00926750"/>
    <w:rsid w:val="00926A36"/>
    <w:rsid w:val="0092716B"/>
    <w:rsid w:val="009272CB"/>
    <w:rsid w:val="00927608"/>
    <w:rsid w:val="00927814"/>
    <w:rsid w:val="00927EC3"/>
    <w:rsid w:val="00927F3A"/>
    <w:rsid w:val="00930471"/>
    <w:rsid w:val="00930A6C"/>
    <w:rsid w:val="00930E06"/>
    <w:rsid w:val="00931B79"/>
    <w:rsid w:val="009321FB"/>
    <w:rsid w:val="009327A1"/>
    <w:rsid w:val="00932E49"/>
    <w:rsid w:val="00932EC1"/>
    <w:rsid w:val="00932EF6"/>
    <w:rsid w:val="00933167"/>
    <w:rsid w:val="00933284"/>
    <w:rsid w:val="009338D5"/>
    <w:rsid w:val="0093462D"/>
    <w:rsid w:val="009347A5"/>
    <w:rsid w:val="00934E4A"/>
    <w:rsid w:val="009352EE"/>
    <w:rsid w:val="00935449"/>
    <w:rsid w:val="00935A5D"/>
    <w:rsid w:val="00936122"/>
    <w:rsid w:val="00936664"/>
    <w:rsid w:val="00936B19"/>
    <w:rsid w:val="00936BCA"/>
    <w:rsid w:val="00936BEB"/>
    <w:rsid w:val="00936CF5"/>
    <w:rsid w:val="00936F75"/>
    <w:rsid w:val="00937D44"/>
    <w:rsid w:val="00937F0D"/>
    <w:rsid w:val="009406C6"/>
    <w:rsid w:val="0094187C"/>
    <w:rsid w:val="00941B18"/>
    <w:rsid w:val="009427C1"/>
    <w:rsid w:val="00942CF6"/>
    <w:rsid w:val="00943AA4"/>
    <w:rsid w:val="0094408E"/>
    <w:rsid w:val="00944097"/>
    <w:rsid w:val="009441D4"/>
    <w:rsid w:val="009448B6"/>
    <w:rsid w:val="009450B5"/>
    <w:rsid w:val="009451F6"/>
    <w:rsid w:val="00945738"/>
    <w:rsid w:val="00945A1D"/>
    <w:rsid w:val="00945F7A"/>
    <w:rsid w:val="009467A0"/>
    <w:rsid w:val="00946B2E"/>
    <w:rsid w:val="009474E2"/>
    <w:rsid w:val="00947B4E"/>
    <w:rsid w:val="00947F77"/>
    <w:rsid w:val="0095011B"/>
    <w:rsid w:val="0095070F"/>
    <w:rsid w:val="009508BD"/>
    <w:rsid w:val="009508E0"/>
    <w:rsid w:val="009515AA"/>
    <w:rsid w:val="00951796"/>
    <w:rsid w:val="00951A18"/>
    <w:rsid w:val="00952060"/>
    <w:rsid w:val="00952798"/>
    <w:rsid w:val="00952AFB"/>
    <w:rsid w:val="00953B3F"/>
    <w:rsid w:val="0095409A"/>
    <w:rsid w:val="00954742"/>
    <w:rsid w:val="00955383"/>
    <w:rsid w:val="0095547F"/>
    <w:rsid w:val="00955552"/>
    <w:rsid w:val="00955557"/>
    <w:rsid w:val="00955E12"/>
    <w:rsid w:val="0095679A"/>
    <w:rsid w:val="00956CB2"/>
    <w:rsid w:val="009572B0"/>
    <w:rsid w:val="0095733B"/>
    <w:rsid w:val="00957879"/>
    <w:rsid w:val="00957A6F"/>
    <w:rsid w:val="00960B1F"/>
    <w:rsid w:val="00960B9A"/>
    <w:rsid w:val="00960D02"/>
    <w:rsid w:val="00962D22"/>
    <w:rsid w:val="00963CC3"/>
    <w:rsid w:val="0096498D"/>
    <w:rsid w:val="00964D6A"/>
    <w:rsid w:val="00964F4A"/>
    <w:rsid w:val="00966401"/>
    <w:rsid w:val="00966A60"/>
    <w:rsid w:val="009702A5"/>
    <w:rsid w:val="0097030C"/>
    <w:rsid w:val="0097044F"/>
    <w:rsid w:val="00970F2A"/>
    <w:rsid w:val="009710D5"/>
    <w:rsid w:val="009714B0"/>
    <w:rsid w:val="00971562"/>
    <w:rsid w:val="00971AFA"/>
    <w:rsid w:val="0097221F"/>
    <w:rsid w:val="00972516"/>
    <w:rsid w:val="009730EA"/>
    <w:rsid w:val="00974186"/>
    <w:rsid w:val="009749C4"/>
    <w:rsid w:val="00974C0B"/>
    <w:rsid w:val="00975430"/>
    <w:rsid w:val="00975E4F"/>
    <w:rsid w:val="00976752"/>
    <w:rsid w:val="00976851"/>
    <w:rsid w:val="009776A7"/>
    <w:rsid w:val="00977BC1"/>
    <w:rsid w:val="009802F2"/>
    <w:rsid w:val="0098059C"/>
    <w:rsid w:val="00980605"/>
    <w:rsid w:val="00980BC6"/>
    <w:rsid w:val="00980DA4"/>
    <w:rsid w:val="0098244A"/>
    <w:rsid w:val="009827C2"/>
    <w:rsid w:val="0098289B"/>
    <w:rsid w:val="0098300A"/>
    <w:rsid w:val="00983DA4"/>
    <w:rsid w:val="0098415B"/>
    <w:rsid w:val="00984BE9"/>
    <w:rsid w:val="00984FAF"/>
    <w:rsid w:val="0098573D"/>
    <w:rsid w:val="00985B76"/>
    <w:rsid w:val="00985EEB"/>
    <w:rsid w:val="00985FDC"/>
    <w:rsid w:val="0098619C"/>
    <w:rsid w:val="009869DA"/>
    <w:rsid w:val="00986F66"/>
    <w:rsid w:val="00987078"/>
    <w:rsid w:val="009879C4"/>
    <w:rsid w:val="009901E7"/>
    <w:rsid w:val="00990202"/>
    <w:rsid w:val="00990747"/>
    <w:rsid w:val="009909E7"/>
    <w:rsid w:val="00990A0D"/>
    <w:rsid w:val="00990B4F"/>
    <w:rsid w:val="00990D4D"/>
    <w:rsid w:val="0099163D"/>
    <w:rsid w:val="009916E8"/>
    <w:rsid w:val="00992082"/>
    <w:rsid w:val="00992971"/>
    <w:rsid w:val="009929C4"/>
    <w:rsid w:val="00992AF0"/>
    <w:rsid w:val="00992B34"/>
    <w:rsid w:val="00992C7C"/>
    <w:rsid w:val="00992FD2"/>
    <w:rsid w:val="00993634"/>
    <w:rsid w:val="00994E4C"/>
    <w:rsid w:val="00995B92"/>
    <w:rsid w:val="00995D37"/>
    <w:rsid w:val="0099608D"/>
    <w:rsid w:val="009960A1"/>
    <w:rsid w:val="00996462"/>
    <w:rsid w:val="00996789"/>
    <w:rsid w:val="00996A8E"/>
    <w:rsid w:val="0099797A"/>
    <w:rsid w:val="009A0D5A"/>
    <w:rsid w:val="009A1937"/>
    <w:rsid w:val="009A1D1D"/>
    <w:rsid w:val="009A213D"/>
    <w:rsid w:val="009A26E7"/>
    <w:rsid w:val="009A2728"/>
    <w:rsid w:val="009A2B16"/>
    <w:rsid w:val="009A2E64"/>
    <w:rsid w:val="009A4744"/>
    <w:rsid w:val="009A4ED4"/>
    <w:rsid w:val="009A50F8"/>
    <w:rsid w:val="009A5973"/>
    <w:rsid w:val="009A59CB"/>
    <w:rsid w:val="009A672F"/>
    <w:rsid w:val="009A6C1C"/>
    <w:rsid w:val="009A6F9B"/>
    <w:rsid w:val="009A7260"/>
    <w:rsid w:val="009A74F3"/>
    <w:rsid w:val="009A7683"/>
    <w:rsid w:val="009B1109"/>
    <w:rsid w:val="009B11B8"/>
    <w:rsid w:val="009B150D"/>
    <w:rsid w:val="009B233B"/>
    <w:rsid w:val="009B266A"/>
    <w:rsid w:val="009B310A"/>
    <w:rsid w:val="009B342F"/>
    <w:rsid w:val="009B3911"/>
    <w:rsid w:val="009B392F"/>
    <w:rsid w:val="009B3930"/>
    <w:rsid w:val="009B4C4E"/>
    <w:rsid w:val="009B555C"/>
    <w:rsid w:val="009B5A3F"/>
    <w:rsid w:val="009B5C92"/>
    <w:rsid w:val="009B616F"/>
    <w:rsid w:val="009B6481"/>
    <w:rsid w:val="009B64C7"/>
    <w:rsid w:val="009B66BA"/>
    <w:rsid w:val="009B6C28"/>
    <w:rsid w:val="009C0338"/>
    <w:rsid w:val="009C0B06"/>
    <w:rsid w:val="009C0D35"/>
    <w:rsid w:val="009C1192"/>
    <w:rsid w:val="009C2616"/>
    <w:rsid w:val="009C2E05"/>
    <w:rsid w:val="009C32B7"/>
    <w:rsid w:val="009C364F"/>
    <w:rsid w:val="009C36B3"/>
    <w:rsid w:val="009C38DD"/>
    <w:rsid w:val="009C3E92"/>
    <w:rsid w:val="009C3E97"/>
    <w:rsid w:val="009C4DAA"/>
    <w:rsid w:val="009C50E4"/>
    <w:rsid w:val="009C5DCA"/>
    <w:rsid w:val="009C643D"/>
    <w:rsid w:val="009C65DB"/>
    <w:rsid w:val="009C71BD"/>
    <w:rsid w:val="009C73D4"/>
    <w:rsid w:val="009C79AE"/>
    <w:rsid w:val="009D0035"/>
    <w:rsid w:val="009D0182"/>
    <w:rsid w:val="009D0AA9"/>
    <w:rsid w:val="009D0E39"/>
    <w:rsid w:val="009D0EC9"/>
    <w:rsid w:val="009D10DE"/>
    <w:rsid w:val="009D1280"/>
    <w:rsid w:val="009D180C"/>
    <w:rsid w:val="009D1913"/>
    <w:rsid w:val="009D19D0"/>
    <w:rsid w:val="009D33DA"/>
    <w:rsid w:val="009D35D9"/>
    <w:rsid w:val="009D36D0"/>
    <w:rsid w:val="009D375E"/>
    <w:rsid w:val="009D4367"/>
    <w:rsid w:val="009D464C"/>
    <w:rsid w:val="009D4BF3"/>
    <w:rsid w:val="009D4BFA"/>
    <w:rsid w:val="009D5548"/>
    <w:rsid w:val="009D57C5"/>
    <w:rsid w:val="009D5C96"/>
    <w:rsid w:val="009D5CCA"/>
    <w:rsid w:val="009D6588"/>
    <w:rsid w:val="009D6900"/>
    <w:rsid w:val="009D6A33"/>
    <w:rsid w:val="009D6AAD"/>
    <w:rsid w:val="009D6E95"/>
    <w:rsid w:val="009D75E0"/>
    <w:rsid w:val="009D787C"/>
    <w:rsid w:val="009D788D"/>
    <w:rsid w:val="009E0109"/>
    <w:rsid w:val="009E10DB"/>
    <w:rsid w:val="009E1186"/>
    <w:rsid w:val="009E189A"/>
    <w:rsid w:val="009E1942"/>
    <w:rsid w:val="009E1D4E"/>
    <w:rsid w:val="009E2350"/>
    <w:rsid w:val="009E2AAE"/>
    <w:rsid w:val="009E2B31"/>
    <w:rsid w:val="009E2C5E"/>
    <w:rsid w:val="009E3206"/>
    <w:rsid w:val="009E3385"/>
    <w:rsid w:val="009E4A98"/>
    <w:rsid w:val="009E4B94"/>
    <w:rsid w:val="009E4CDE"/>
    <w:rsid w:val="009E5B80"/>
    <w:rsid w:val="009E5DF4"/>
    <w:rsid w:val="009E72E9"/>
    <w:rsid w:val="009E7627"/>
    <w:rsid w:val="009E7C06"/>
    <w:rsid w:val="009E7F5B"/>
    <w:rsid w:val="009F05ED"/>
    <w:rsid w:val="009F06AD"/>
    <w:rsid w:val="009F0E15"/>
    <w:rsid w:val="009F1E3E"/>
    <w:rsid w:val="009F209A"/>
    <w:rsid w:val="009F210F"/>
    <w:rsid w:val="009F2169"/>
    <w:rsid w:val="009F2431"/>
    <w:rsid w:val="009F3247"/>
    <w:rsid w:val="009F3377"/>
    <w:rsid w:val="009F37F5"/>
    <w:rsid w:val="009F3C5C"/>
    <w:rsid w:val="009F4C16"/>
    <w:rsid w:val="009F561D"/>
    <w:rsid w:val="009F572D"/>
    <w:rsid w:val="009F5A3E"/>
    <w:rsid w:val="009F6178"/>
    <w:rsid w:val="009F6966"/>
    <w:rsid w:val="009F6A67"/>
    <w:rsid w:val="009F7D6D"/>
    <w:rsid w:val="00A00A1B"/>
    <w:rsid w:val="00A01401"/>
    <w:rsid w:val="00A01FC8"/>
    <w:rsid w:val="00A0235E"/>
    <w:rsid w:val="00A0291B"/>
    <w:rsid w:val="00A02EC7"/>
    <w:rsid w:val="00A03140"/>
    <w:rsid w:val="00A038BC"/>
    <w:rsid w:val="00A03A42"/>
    <w:rsid w:val="00A03BF1"/>
    <w:rsid w:val="00A041B3"/>
    <w:rsid w:val="00A052BC"/>
    <w:rsid w:val="00A0538E"/>
    <w:rsid w:val="00A058CE"/>
    <w:rsid w:val="00A05D03"/>
    <w:rsid w:val="00A06043"/>
    <w:rsid w:val="00A061B3"/>
    <w:rsid w:val="00A06323"/>
    <w:rsid w:val="00A06A9A"/>
    <w:rsid w:val="00A06BF1"/>
    <w:rsid w:val="00A07AE5"/>
    <w:rsid w:val="00A07DD6"/>
    <w:rsid w:val="00A10317"/>
    <w:rsid w:val="00A1090D"/>
    <w:rsid w:val="00A11861"/>
    <w:rsid w:val="00A11B24"/>
    <w:rsid w:val="00A11D24"/>
    <w:rsid w:val="00A1223F"/>
    <w:rsid w:val="00A1255D"/>
    <w:rsid w:val="00A129D7"/>
    <w:rsid w:val="00A12C34"/>
    <w:rsid w:val="00A12FE9"/>
    <w:rsid w:val="00A130E2"/>
    <w:rsid w:val="00A13401"/>
    <w:rsid w:val="00A146AC"/>
    <w:rsid w:val="00A14C26"/>
    <w:rsid w:val="00A15643"/>
    <w:rsid w:val="00A16347"/>
    <w:rsid w:val="00A169C7"/>
    <w:rsid w:val="00A170A8"/>
    <w:rsid w:val="00A178CD"/>
    <w:rsid w:val="00A17A08"/>
    <w:rsid w:val="00A17BE2"/>
    <w:rsid w:val="00A17C5E"/>
    <w:rsid w:val="00A20809"/>
    <w:rsid w:val="00A210E3"/>
    <w:rsid w:val="00A2127D"/>
    <w:rsid w:val="00A2177A"/>
    <w:rsid w:val="00A21C5C"/>
    <w:rsid w:val="00A21EF8"/>
    <w:rsid w:val="00A21FC9"/>
    <w:rsid w:val="00A229BC"/>
    <w:rsid w:val="00A229ED"/>
    <w:rsid w:val="00A22F76"/>
    <w:rsid w:val="00A23049"/>
    <w:rsid w:val="00A23FD9"/>
    <w:rsid w:val="00A24084"/>
    <w:rsid w:val="00A24433"/>
    <w:rsid w:val="00A2466E"/>
    <w:rsid w:val="00A247D3"/>
    <w:rsid w:val="00A248D7"/>
    <w:rsid w:val="00A25555"/>
    <w:rsid w:val="00A26B41"/>
    <w:rsid w:val="00A273BF"/>
    <w:rsid w:val="00A2773F"/>
    <w:rsid w:val="00A27CDE"/>
    <w:rsid w:val="00A30220"/>
    <w:rsid w:val="00A303D4"/>
    <w:rsid w:val="00A30762"/>
    <w:rsid w:val="00A3116E"/>
    <w:rsid w:val="00A31456"/>
    <w:rsid w:val="00A31B14"/>
    <w:rsid w:val="00A31BA8"/>
    <w:rsid w:val="00A326AD"/>
    <w:rsid w:val="00A32B15"/>
    <w:rsid w:val="00A336FA"/>
    <w:rsid w:val="00A33AF1"/>
    <w:rsid w:val="00A34134"/>
    <w:rsid w:val="00A341AE"/>
    <w:rsid w:val="00A345F6"/>
    <w:rsid w:val="00A34E4B"/>
    <w:rsid w:val="00A35E60"/>
    <w:rsid w:val="00A362C4"/>
    <w:rsid w:val="00A36872"/>
    <w:rsid w:val="00A3691A"/>
    <w:rsid w:val="00A369E4"/>
    <w:rsid w:val="00A36C66"/>
    <w:rsid w:val="00A371C5"/>
    <w:rsid w:val="00A37F80"/>
    <w:rsid w:val="00A402D4"/>
    <w:rsid w:val="00A402DF"/>
    <w:rsid w:val="00A404EF"/>
    <w:rsid w:val="00A41253"/>
    <w:rsid w:val="00A4182E"/>
    <w:rsid w:val="00A419C8"/>
    <w:rsid w:val="00A42B5B"/>
    <w:rsid w:val="00A42C88"/>
    <w:rsid w:val="00A43271"/>
    <w:rsid w:val="00A43961"/>
    <w:rsid w:val="00A441CB"/>
    <w:rsid w:val="00A44603"/>
    <w:rsid w:val="00A450BC"/>
    <w:rsid w:val="00A4566A"/>
    <w:rsid w:val="00A459DF"/>
    <w:rsid w:val="00A45C82"/>
    <w:rsid w:val="00A45F60"/>
    <w:rsid w:val="00A46000"/>
    <w:rsid w:val="00A4659B"/>
    <w:rsid w:val="00A465F1"/>
    <w:rsid w:val="00A4695A"/>
    <w:rsid w:val="00A46981"/>
    <w:rsid w:val="00A46E38"/>
    <w:rsid w:val="00A47AE0"/>
    <w:rsid w:val="00A47D8B"/>
    <w:rsid w:val="00A47E72"/>
    <w:rsid w:val="00A51000"/>
    <w:rsid w:val="00A515E2"/>
    <w:rsid w:val="00A5192A"/>
    <w:rsid w:val="00A51B4A"/>
    <w:rsid w:val="00A51DAB"/>
    <w:rsid w:val="00A526EB"/>
    <w:rsid w:val="00A527E6"/>
    <w:rsid w:val="00A52C52"/>
    <w:rsid w:val="00A52EA7"/>
    <w:rsid w:val="00A53402"/>
    <w:rsid w:val="00A53811"/>
    <w:rsid w:val="00A5442A"/>
    <w:rsid w:val="00A54449"/>
    <w:rsid w:val="00A54737"/>
    <w:rsid w:val="00A551FD"/>
    <w:rsid w:val="00A552B2"/>
    <w:rsid w:val="00A55720"/>
    <w:rsid w:val="00A55D48"/>
    <w:rsid w:val="00A560DD"/>
    <w:rsid w:val="00A562BA"/>
    <w:rsid w:val="00A562EA"/>
    <w:rsid w:val="00A56714"/>
    <w:rsid w:val="00A56FC2"/>
    <w:rsid w:val="00A5703B"/>
    <w:rsid w:val="00A57BE6"/>
    <w:rsid w:val="00A57F9A"/>
    <w:rsid w:val="00A60183"/>
    <w:rsid w:val="00A60472"/>
    <w:rsid w:val="00A607BB"/>
    <w:rsid w:val="00A60AAF"/>
    <w:rsid w:val="00A613A0"/>
    <w:rsid w:val="00A6303D"/>
    <w:rsid w:val="00A63172"/>
    <w:rsid w:val="00A63B41"/>
    <w:rsid w:val="00A6469A"/>
    <w:rsid w:val="00A65644"/>
    <w:rsid w:val="00A657C1"/>
    <w:rsid w:val="00A66A44"/>
    <w:rsid w:val="00A66D24"/>
    <w:rsid w:val="00A66FAC"/>
    <w:rsid w:val="00A671E0"/>
    <w:rsid w:val="00A70A0F"/>
    <w:rsid w:val="00A70BED"/>
    <w:rsid w:val="00A71366"/>
    <w:rsid w:val="00A717E9"/>
    <w:rsid w:val="00A71DF0"/>
    <w:rsid w:val="00A71ED0"/>
    <w:rsid w:val="00A729EF"/>
    <w:rsid w:val="00A739C2"/>
    <w:rsid w:val="00A73FBB"/>
    <w:rsid w:val="00A759C4"/>
    <w:rsid w:val="00A75B03"/>
    <w:rsid w:val="00A75B59"/>
    <w:rsid w:val="00A75CAF"/>
    <w:rsid w:val="00A76C5E"/>
    <w:rsid w:val="00A77729"/>
    <w:rsid w:val="00A77979"/>
    <w:rsid w:val="00A7797D"/>
    <w:rsid w:val="00A779B4"/>
    <w:rsid w:val="00A77BC5"/>
    <w:rsid w:val="00A80082"/>
    <w:rsid w:val="00A80837"/>
    <w:rsid w:val="00A812F3"/>
    <w:rsid w:val="00A824B6"/>
    <w:rsid w:val="00A83C96"/>
    <w:rsid w:val="00A843E2"/>
    <w:rsid w:val="00A845EB"/>
    <w:rsid w:val="00A84EED"/>
    <w:rsid w:val="00A85806"/>
    <w:rsid w:val="00A86338"/>
    <w:rsid w:val="00A8654D"/>
    <w:rsid w:val="00A87734"/>
    <w:rsid w:val="00A87D07"/>
    <w:rsid w:val="00A90589"/>
    <w:rsid w:val="00A908F9"/>
    <w:rsid w:val="00A90AF0"/>
    <w:rsid w:val="00A90BC4"/>
    <w:rsid w:val="00A92E4C"/>
    <w:rsid w:val="00A93321"/>
    <w:rsid w:val="00A935EB"/>
    <w:rsid w:val="00A9377D"/>
    <w:rsid w:val="00A93B55"/>
    <w:rsid w:val="00A93E5F"/>
    <w:rsid w:val="00A93FF2"/>
    <w:rsid w:val="00A9415F"/>
    <w:rsid w:val="00A9427E"/>
    <w:rsid w:val="00A942D2"/>
    <w:rsid w:val="00A9432F"/>
    <w:rsid w:val="00A94932"/>
    <w:rsid w:val="00A95060"/>
    <w:rsid w:val="00A951EA"/>
    <w:rsid w:val="00A95321"/>
    <w:rsid w:val="00A962B8"/>
    <w:rsid w:val="00A96AD4"/>
    <w:rsid w:val="00A96D63"/>
    <w:rsid w:val="00A97902"/>
    <w:rsid w:val="00A97975"/>
    <w:rsid w:val="00A97C22"/>
    <w:rsid w:val="00A97E72"/>
    <w:rsid w:val="00AA02F9"/>
    <w:rsid w:val="00AA07E6"/>
    <w:rsid w:val="00AA09DE"/>
    <w:rsid w:val="00AA1498"/>
    <w:rsid w:val="00AA15D8"/>
    <w:rsid w:val="00AA214F"/>
    <w:rsid w:val="00AA23F6"/>
    <w:rsid w:val="00AA245F"/>
    <w:rsid w:val="00AA32D0"/>
    <w:rsid w:val="00AA3869"/>
    <w:rsid w:val="00AA3DDA"/>
    <w:rsid w:val="00AA4052"/>
    <w:rsid w:val="00AA4734"/>
    <w:rsid w:val="00AA473E"/>
    <w:rsid w:val="00AA4C18"/>
    <w:rsid w:val="00AA4ECF"/>
    <w:rsid w:val="00AA53F6"/>
    <w:rsid w:val="00AA5694"/>
    <w:rsid w:val="00AA5A6F"/>
    <w:rsid w:val="00AA5FCA"/>
    <w:rsid w:val="00AA65F4"/>
    <w:rsid w:val="00AA744B"/>
    <w:rsid w:val="00AA76A0"/>
    <w:rsid w:val="00AA7F7A"/>
    <w:rsid w:val="00AB06D9"/>
    <w:rsid w:val="00AB07E1"/>
    <w:rsid w:val="00AB0B7A"/>
    <w:rsid w:val="00AB0CD4"/>
    <w:rsid w:val="00AB1C03"/>
    <w:rsid w:val="00AB1D96"/>
    <w:rsid w:val="00AB25F3"/>
    <w:rsid w:val="00AB26D5"/>
    <w:rsid w:val="00AB2C91"/>
    <w:rsid w:val="00AB3CB7"/>
    <w:rsid w:val="00AB3CE7"/>
    <w:rsid w:val="00AB3ED0"/>
    <w:rsid w:val="00AB47CA"/>
    <w:rsid w:val="00AB4822"/>
    <w:rsid w:val="00AB5851"/>
    <w:rsid w:val="00AB7B00"/>
    <w:rsid w:val="00AB7BAF"/>
    <w:rsid w:val="00AB7CBB"/>
    <w:rsid w:val="00AB7F23"/>
    <w:rsid w:val="00AC09AC"/>
    <w:rsid w:val="00AC1088"/>
    <w:rsid w:val="00AC2000"/>
    <w:rsid w:val="00AC3573"/>
    <w:rsid w:val="00AC3990"/>
    <w:rsid w:val="00AC3EA1"/>
    <w:rsid w:val="00AC47B1"/>
    <w:rsid w:val="00AC4862"/>
    <w:rsid w:val="00AC4904"/>
    <w:rsid w:val="00AC49F7"/>
    <w:rsid w:val="00AC4D76"/>
    <w:rsid w:val="00AC52C2"/>
    <w:rsid w:val="00AC5CCF"/>
    <w:rsid w:val="00AC5D38"/>
    <w:rsid w:val="00AC6575"/>
    <w:rsid w:val="00AC72B8"/>
    <w:rsid w:val="00AC747B"/>
    <w:rsid w:val="00AC77A7"/>
    <w:rsid w:val="00AC799E"/>
    <w:rsid w:val="00AD00A2"/>
    <w:rsid w:val="00AD0481"/>
    <w:rsid w:val="00AD05A0"/>
    <w:rsid w:val="00AD0CF0"/>
    <w:rsid w:val="00AD1B6D"/>
    <w:rsid w:val="00AD228A"/>
    <w:rsid w:val="00AD2B78"/>
    <w:rsid w:val="00AD4232"/>
    <w:rsid w:val="00AD5035"/>
    <w:rsid w:val="00AD553D"/>
    <w:rsid w:val="00AD58D9"/>
    <w:rsid w:val="00AD634F"/>
    <w:rsid w:val="00AD6440"/>
    <w:rsid w:val="00AD654C"/>
    <w:rsid w:val="00AD7748"/>
    <w:rsid w:val="00AD796E"/>
    <w:rsid w:val="00AD7DD4"/>
    <w:rsid w:val="00AE08AB"/>
    <w:rsid w:val="00AE09B9"/>
    <w:rsid w:val="00AE10A0"/>
    <w:rsid w:val="00AE13BA"/>
    <w:rsid w:val="00AE1474"/>
    <w:rsid w:val="00AE1CDF"/>
    <w:rsid w:val="00AE1F35"/>
    <w:rsid w:val="00AE2702"/>
    <w:rsid w:val="00AE3222"/>
    <w:rsid w:val="00AE3543"/>
    <w:rsid w:val="00AE48F1"/>
    <w:rsid w:val="00AE52C5"/>
    <w:rsid w:val="00AE62B6"/>
    <w:rsid w:val="00AE631A"/>
    <w:rsid w:val="00AE652D"/>
    <w:rsid w:val="00AE6823"/>
    <w:rsid w:val="00AE69AF"/>
    <w:rsid w:val="00AE6FCF"/>
    <w:rsid w:val="00AE708B"/>
    <w:rsid w:val="00AF01A2"/>
    <w:rsid w:val="00AF1145"/>
    <w:rsid w:val="00AF1E3D"/>
    <w:rsid w:val="00AF1E85"/>
    <w:rsid w:val="00AF273F"/>
    <w:rsid w:val="00AF2FA2"/>
    <w:rsid w:val="00AF337E"/>
    <w:rsid w:val="00AF3AE4"/>
    <w:rsid w:val="00AF4232"/>
    <w:rsid w:val="00AF4F1E"/>
    <w:rsid w:val="00AF50F6"/>
    <w:rsid w:val="00AF527C"/>
    <w:rsid w:val="00AF57BC"/>
    <w:rsid w:val="00AF6141"/>
    <w:rsid w:val="00AF647B"/>
    <w:rsid w:val="00AF6851"/>
    <w:rsid w:val="00AF6A3D"/>
    <w:rsid w:val="00AF6F12"/>
    <w:rsid w:val="00AF7256"/>
    <w:rsid w:val="00AF7475"/>
    <w:rsid w:val="00AF7546"/>
    <w:rsid w:val="00AF7806"/>
    <w:rsid w:val="00B001BF"/>
    <w:rsid w:val="00B00AE1"/>
    <w:rsid w:val="00B00F32"/>
    <w:rsid w:val="00B00F92"/>
    <w:rsid w:val="00B0183E"/>
    <w:rsid w:val="00B01DE8"/>
    <w:rsid w:val="00B03148"/>
    <w:rsid w:val="00B03C3F"/>
    <w:rsid w:val="00B03E0D"/>
    <w:rsid w:val="00B041DE"/>
    <w:rsid w:val="00B053DC"/>
    <w:rsid w:val="00B054D7"/>
    <w:rsid w:val="00B05740"/>
    <w:rsid w:val="00B05A0D"/>
    <w:rsid w:val="00B06934"/>
    <w:rsid w:val="00B06C4A"/>
    <w:rsid w:val="00B07514"/>
    <w:rsid w:val="00B078A6"/>
    <w:rsid w:val="00B10191"/>
    <w:rsid w:val="00B10246"/>
    <w:rsid w:val="00B14449"/>
    <w:rsid w:val="00B14AC1"/>
    <w:rsid w:val="00B14BE0"/>
    <w:rsid w:val="00B14C4B"/>
    <w:rsid w:val="00B1531C"/>
    <w:rsid w:val="00B15342"/>
    <w:rsid w:val="00B156DD"/>
    <w:rsid w:val="00B15885"/>
    <w:rsid w:val="00B16150"/>
    <w:rsid w:val="00B16343"/>
    <w:rsid w:val="00B16F03"/>
    <w:rsid w:val="00B17246"/>
    <w:rsid w:val="00B17834"/>
    <w:rsid w:val="00B1792A"/>
    <w:rsid w:val="00B17CCB"/>
    <w:rsid w:val="00B17E55"/>
    <w:rsid w:val="00B20098"/>
    <w:rsid w:val="00B202F2"/>
    <w:rsid w:val="00B20575"/>
    <w:rsid w:val="00B20819"/>
    <w:rsid w:val="00B23188"/>
    <w:rsid w:val="00B234C9"/>
    <w:rsid w:val="00B237B1"/>
    <w:rsid w:val="00B23C49"/>
    <w:rsid w:val="00B23F88"/>
    <w:rsid w:val="00B2434B"/>
    <w:rsid w:val="00B244E2"/>
    <w:rsid w:val="00B24C2E"/>
    <w:rsid w:val="00B2756B"/>
    <w:rsid w:val="00B276BE"/>
    <w:rsid w:val="00B30200"/>
    <w:rsid w:val="00B302BC"/>
    <w:rsid w:val="00B302C8"/>
    <w:rsid w:val="00B306B5"/>
    <w:rsid w:val="00B30835"/>
    <w:rsid w:val="00B309C0"/>
    <w:rsid w:val="00B31324"/>
    <w:rsid w:val="00B316BD"/>
    <w:rsid w:val="00B31802"/>
    <w:rsid w:val="00B319DB"/>
    <w:rsid w:val="00B3209F"/>
    <w:rsid w:val="00B322A1"/>
    <w:rsid w:val="00B327B5"/>
    <w:rsid w:val="00B33255"/>
    <w:rsid w:val="00B33592"/>
    <w:rsid w:val="00B336C7"/>
    <w:rsid w:val="00B34236"/>
    <w:rsid w:val="00B34273"/>
    <w:rsid w:val="00B35811"/>
    <w:rsid w:val="00B364C2"/>
    <w:rsid w:val="00B3650C"/>
    <w:rsid w:val="00B375BA"/>
    <w:rsid w:val="00B37911"/>
    <w:rsid w:val="00B37964"/>
    <w:rsid w:val="00B37CDD"/>
    <w:rsid w:val="00B4035D"/>
    <w:rsid w:val="00B40C77"/>
    <w:rsid w:val="00B418EF"/>
    <w:rsid w:val="00B41A81"/>
    <w:rsid w:val="00B41C3F"/>
    <w:rsid w:val="00B41F59"/>
    <w:rsid w:val="00B4294D"/>
    <w:rsid w:val="00B42B0C"/>
    <w:rsid w:val="00B43B47"/>
    <w:rsid w:val="00B43B7A"/>
    <w:rsid w:val="00B43C37"/>
    <w:rsid w:val="00B43E50"/>
    <w:rsid w:val="00B4458F"/>
    <w:rsid w:val="00B44590"/>
    <w:rsid w:val="00B45E1D"/>
    <w:rsid w:val="00B4620B"/>
    <w:rsid w:val="00B465C6"/>
    <w:rsid w:val="00B46783"/>
    <w:rsid w:val="00B46EBC"/>
    <w:rsid w:val="00B471BD"/>
    <w:rsid w:val="00B473FC"/>
    <w:rsid w:val="00B47518"/>
    <w:rsid w:val="00B479C3"/>
    <w:rsid w:val="00B47B98"/>
    <w:rsid w:val="00B47C51"/>
    <w:rsid w:val="00B47D03"/>
    <w:rsid w:val="00B50410"/>
    <w:rsid w:val="00B505E3"/>
    <w:rsid w:val="00B507EF"/>
    <w:rsid w:val="00B51298"/>
    <w:rsid w:val="00B519DB"/>
    <w:rsid w:val="00B51D36"/>
    <w:rsid w:val="00B52CBF"/>
    <w:rsid w:val="00B5320E"/>
    <w:rsid w:val="00B534CC"/>
    <w:rsid w:val="00B53A59"/>
    <w:rsid w:val="00B53F5A"/>
    <w:rsid w:val="00B54BAA"/>
    <w:rsid w:val="00B54C78"/>
    <w:rsid w:val="00B54CBA"/>
    <w:rsid w:val="00B5519F"/>
    <w:rsid w:val="00B554D8"/>
    <w:rsid w:val="00B554FC"/>
    <w:rsid w:val="00B556DA"/>
    <w:rsid w:val="00B55B4A"/>
    <w:rsid w:val="00B5610A"/>
    <w:rsid w:val="00B5632F"/>
    <w:rsid w:val="00B56627"/>
    <w:rsid w:val="00B56A2F"/>
    <w:rsid w:val="00B56B15"/>
    <w:rsid w:val="00B56B57"/>
    <w:rsid w:val="00B575FB"/>
    <w:rsid w:val="00B5778A"/>
    <w:rsid w:val="00B61232"/>
    <w:rsid w:val="00B620F6"/>
    <w:rsid w:val="00B634A9"/>
    <w:rsid w:val="00B63623"/>
    <w:rsid w:val="00B639AC"/>
    <w:rsid w:val="00B640DE"/>
    <w:rsid w:val="00B65999"/>
    <w:rsid w:val="00B668FA"/>
    <w:rsid w:val="00B67149"/>
    <w:rsid w:val="00B67271"/>
    <w:rsid w:val="00B674B2"/>
    <w:rsid w:val="00B67F3B"/>
    <w:rsid w:val="00B70561"/>
    <w:rsid w:val="00B70DEE"/>
    <w:rsid w:val="00B71616"/>
    <w:rsid w:val="00B71B60"/>
    <w:rsid w:val="00B73414"/>
    <w:rsid w:val="00B73537"/>
    <w:rsid w:val="00B74786"/>
    <w:rsid w:val="00B74D51"/>
    <w:rsid w:val="00B751C7"/>
    <w:rsid w:val="00B7534A"/>
    <w:rsid w:val="00B7540B"/>
    <w:rsid w:val="00B7795E"/>
    <w:rsid w:val="00B77AFB"/>
    <w:rsid w:val="00B8012A"/>
    <w:rsid w:val="00B8013F"/>
    <w:rsid w:val="00B802D8"/>
    <w:rsid w:val="00B80385"/>
    <w:rsid w:val="00B804CB"/>
    <w:rsid w:val="00B8056A"/>
    <w:rsid w:val="00B81291"/>
    <w:rsid w:val="00B81F7C"/>
    <w:rsid w:val="00B824B4"/>
    <w:rsid w:val="00B82563"/>
    <w:rsid w:val="00B83631"/>
    <w:rsid w:val="00B83E28"/>
    <w:rsid w:val="00B84E39"/>
    <w:rsid w:val="00B85026"/>
    <w:rsid w:val="00B85AA6"/>
    <w:rsid w:val="00B85AC6"/>
    <w:rsid w:val="00B85BAA"/>
    <w:rsid w:val="00B85F13"/>
    <w:rsid w:val="00B869B5"/>
    <w:rsid w:val="00B87EB1"/>
    <w:rsid w:val="00B90429"/>
    <w:rsid w:val="00B9112A"/>
    <w:rsid w:val="00B91275"/>
    <w:rsid w:val="00B91398"/>
    <w:rsid w:val="00B91FCD"/>
    <w:rsid w:val="00B92C85"/>
    <w:rsid w:val="00B92DA7"/>
    <w:rsid w:val="00B93712"/>
    <w:rsid w:val="00B943FE"/>
    <w:rsid w:val="00B947BA"/>
    <w:rsid w:val="00B952F8"/>
    <w:rsid w:val="00B95C86"/>
    <w:rsid w:val="00B95CD9"/>
    <w:rsid w:val="00B96752"/>
    <w:rsid w:val="00B96F1D"/>
    <w:rsid w:val="00B97C6B"/>
    <w:rsid w:val="00BA046C"/>
    <w:rsid w:val="00BA0688"/>
    <w:rsid w:val="00BA0698"/>
    <w:rsid w:val="00BA1080"/>
    <w:rsid w:val="00BA14B5"/>
    <w:rsid w:val="00BA1FBF"/>
    <w:rsid w:val="00BA2134"/>
    <w:rsid w:val="00BA296C"/>
    <w:rsid w:val="00BA2A32"/>
    <w:rsid w:val="00BA2BAB"/>
    <w:rsid w:val="00BA30B6"/>
    <w:rsid w:val="00BA3897"/>
    <w:rsid w:val="00BA3CE6"/>
    <w:rsid w:val="00BA43D6"/>
    <w:rsid w:val="00BA49E3"/>
    <w:rsid w:val="00BA4A9C"/>
    <w:rsid w:val="00BA50F2"/>
    <w:rsid w:val="00BA52B8"/>
    <w:rsid w:val="00BA5AE2"/>
    <w:rsid w:val="00BA5C7E"/>
    <w:rsid w:val="00BA644D"/>
    <w:rsid w:val="00BA6ACB"/>
    <w:rsid w:val="00BA7877"/>
    <w:rsid w:val="00BA79AC"/>
    <w:rsid w:val="00BB061E"/>
    <w:rsid w:val="00BB06C5"/>
    <w:rsid w:val="00BB1A1B"/>
    <w:rsid w:val="00BB24F8"/>
    <w:rsid w:val="00BB2C0B"/>
    <w:rsid w:val="00BB2E8F"/>
    <w:rsid w:val="00BB36DF"/>
    <w:rsid w:val="00BB3907"/>
    <w:rsid w:val="00BB4AD7"/>
    <w:rsid w:val="00BB4B6E"/>
    <w:rsid w:val="00BB4E73"/>
    <w:rsid w:val="00BB5510"/>
    <w:rsid w:val="00BB5B7F"/>
    <w:rsid w:val="00BB5C8E"/>
    <w:rsid w:val="00BB6376"/>
    <w:rsid w:val="00BB6B1E"/>
    <w:rsid w:val="00BB707E"/>
    <w:rsid w:val="00BB7266"/>
    <w:rsid w:val="00BC0E4A"/>
    <w:rsid w:val="00BC1728"/>
    <w:rsid w:val="00BC1E87"/>
    <w:rsid w:val="00BC2B87"/>
    <w:rsid w:val="00BC32A8"/>
    <w:rsid w:val="00BC368C"/>
    <w:rsid w:val="00BC4352"/>
    <w:rsid w:val="00BC47CC"/>
    <w:rsid w:val="00BC527E"/>
    <w:rsid w:val="00BC53A7"/>
    <w:rsid w:val="00BC550F"/>
    <w:rsid w:val="00BC5B8B"/>
    <w:rsid w:val="00BC5EB5"/>
    <w:rsid w:val="00BC5FDB"/>
    <w:rsid w:val="00BC6AB1"/>
    <w:rsid w:val="00BC6DC5"/>
    <w:rsid w:val="00BC7DA9"/>
    <w:rsid w:val="00BD03E5"/>
    <w:rsid w:val="00BD04AF"/>
    <w:rsid w:val="00BD1F82"/>
    <w:rsid w:val="00BD213A"/>
    <w:rsid w:val="00BD2A32"/>
    <w:rsid w:val="00BD2DCC"/>
    <w:rsid w:val="00BD30F2"/>
    <w:rsid w:val="00BD34F4"/>
    <w:rsid w:val="00BD3856"/>
    <w:rsid w:val="00BD3AF3"/>
    <w:rsid w:val="00BD3D93"/>
    <w:rsid w:val="00BD4CB8"/>
    <w:rsid w:val="00BD51ED"/>
    <w:rsid w:val="00BD53EE"/>
    <w:rsid w:val="00BD5642"/>
    <w:rsid w:val="00BD572C"/>
    <w:rsid w:val="00BD59B0"/>
    <w:rsid w:val="00BD5DC0"/>
    <w:rsid w:val="00BD5F5F"/>
    <w:rsid w:val="00BD6519"/>
    <w:rsid w:val="00BD6635"/>
    <w:rsid w:val="00BD669D"/>
    <w:rsid w:val="00BD6B3F"/>
    <w:rsid w:val="00BD7348"/>
    <w:rsid w:val="00BD75D0"/>
    <w:rsid w:val="00BE0558"/>
    <w:rsid w:val="00BE0C24"/>
    <w:rsid w:val="00BE0E74"/>
    <w:rsid w:val="00BE121B"/>
    <w:rsid w:val="00BE1F5D"/>
    <w:rsid w:val="00BE2604"/>
    <w:rsid w:val="00BE267C"/>
    <w:rsid w:val="00BE27FF"/>
    <w:rsid w:val="00BE3001"/>
    <w:rsid w:val="00BE3654"/>
    <w:rsid w:val="00BE3873"/>
    <w:rsid w:val="00BE3A7E"/>
    <w:rsid w:val="00BE3B99"/>
    <w:rsid w:val="00BE3FAB"/>
    <w:rsid w:val="00BE4077"/>
    <w:rsid w:val="00BE42C1"/>
    <w:rsid w:val="00BE4A9E"/>
    <w:rsid w:val="00BE4E70"/>
    <w:rsid w:val="00BE5450"/>
    <w:rsid w:val="00BE65B5"/>
    <w:rsid w:val="00BE73F8"/>
    <w:rsid w:val="00BE770E"/>
    <w:rsid w:val="00BE7872"/>
    <w:rsid w:val="00BF0138"/>
    <w:rsid w:val="00BF0863"/>
    <w:rsid w:val="00BF0F37"/>
    <w:rsid w:val="00BF0F48"/>
    <w:rsid w:val="00BF169D"/>
    <w:rsid w:val="00BF19C3"/>
    <w:rsid w:val="00BF1B0B"/>
    <w:rsid w:val="00BF21BD"/>
    <w:rsid w:val="00BF2390"/>
    <w:rsid w:val="00BF29AF"/>
    <w:rsid w:val="00BF2ACF"/>
    <w:rsid w:val="00BF30B3"/>
    <w:rsid w:val="00BF3207"/>
    <w:rsid w:val="00BF3864"/>
    <w:rsid w:val="00BF3CF0"/>
    <w:rsid w:val="00BF3DDF"/>
    <w:rsid w:val="00BF3E83"/>
    <w:rsid w:val="00BF3F89"/>
    <w:rsid w:val="00BF40F5"/>
    <w:rsid w:val="00BF4F51"/>
    <w:rsid w:val="00BF4FA6"/>
    <w:rsid w:val="00BF5867"/>
    <w:rsid w:val="00BF62F1"/>
    <w:rsid w:val="00BF68E9"/>
    <w:rsid w:val="00BF6C03"/>
    <w:rsid w:val="00BF6F32"/>
    <w:rsid w:val="00BF703D"/>
    <w:rsid w:val="00BF7098"/>
    <w:rsid w:val="00BF7099"/>
    <w:rsid w:val="00BF727E"/>
    <w:rsid w:val="00BF759B"/>
    <w:rsid w:val="00BF77AD"/>
    <w:rsid w:val="00BF7B51"/>
    <w:rsid w:val="00C0010D"/>
    <w:rsid w:val="00C01320"/>
    <w:rsid w:val="00C0294D"/>
    <w:rsid w:val="00C0310C"/>
    <w:rsid w:val="00C03FAB"/>
    <w:rsid w:val="00C04497"/>
    <w:rsid w:val="00C0586C"/>
    <w:rsid w:val="00C06067"/>
    <w:rsid w:val="00C060CF"/>
    <w:rsid w:val="00C06DEC"/>
    <w:rsid w:val="00C07726"/>
    <w:rsid w:val="00C07E78"/>
    <w:rsid w:val="00C101FD"/>
    <w:rsid w:val="00C1114C"/>
    <w:rsid w:val="00C11166"/>
    <w:rsid w:val="00C11E32"/>
    <w:rsid w:val="00C1215F"/>
    <w:rsid w:val="00C1487C"/>
    <w:rsid w:val="00C1490C"/>
    <w:rsid w:val="00C14C63"/>
    <w:rsid w:val="00C14FD8"/>
    <w:rsid w:val="00C15125"/>
    <w:rsid w:val="00C15165"/>
    <w:rsid w:val="00C16651"/>
    <w:rsid w:val="00C16919"/>
    <w:rsid w:val="00C1725D"/>
    <w:rsid w:val="00C172A7"/>
    <w:rsid w:val="00C20687"/>
    <w:rsid w:val="00C20ED0"/>
    <w:rsid w:val="00C215E0"/>
    <w:rsid w:val="00C2188D"/>
    <w:rsid w:val="00C219B6"/>
    <w:rsid w:val="00C22090"/>
    <w:rsid w:val="00C225E1"/>
    <w:rsid w:val="00C22602"/>
    <w:rsid w:val="00C22E42"/>
    <w:rsid w:val="00C230C0"/>
    <w:rsid w:val="00C232BD"/>
    <w:rsid w:val="00C2335B"/>
    <w:rsid w:val="00C233E3"/>
    <w:rsid w:val="00C234C9"/>
    <w:rsid w:val="00C23B02"/>
    <w:rsid w:val="00C23BE6"/>
    <w:rsid w:val="00C23DD1"/>
    <w:rsid w:val="00C248DA"/>
    <w:rsid w:val="00C249D4"/>
    <w:rsid w:val="00C24EDE"/>
    <w:rsid w:val="00C251F7"/>
    <w:rsid w:val="00C252AD"/>
    <w:rsid w:val="00C25445"/>
    <w:rsid w:val="00C25686"/>
    <w:rsid w:val="00C25733"/>
    <w:rsid w:val="00C25845"/>
    <w:rsid w:val="00C25D81"/>
    <w:rsid w:val="00C26309"/>
    <w:rsid w:val="00C27664"/>
    <w:rsid w:val="00C3000C"/>
    <w:rsid w:val="00C30570"/>
    <w:rsid w:val="00C307A7"/>
    <w:rsid w:val="00C30A3B"/>
    <w:rsid w:val="00C32301"/>
    <w:rsid w:val="00C3257B"/>
    <w:rsid w:val="00C32D46"/>
    <w:rsid w:val="00C33002"/>
    <w:rsid w:val="00C33016"/>
    <w:rsid w:val="00C33359"/>
    <w:rsid w:val="00C334B6"/>
    <w:rsid w:val="00C33862"/>
    <w:rsid w:val="00C34C3D"/>
    <w:rsid w:val="00C34E56"/>
    <w:rsid w:val="00C35C32"/>
    <w:rsid w:val="00C36F97"/>
    <w:rsid w:val="00C376D4"/>
    <w:rsid w:val="00C37717"/>
    <w:rsid w:val="00C37BCC"/>
    <w:rsid w:val="00C37F64"/>
    <w:rsid w:val="00C4015E"/>
    <w:rsid w:val="00C409E5"/>
    <w:rsid w:val="00C40DB2"/>
    <w:rsid w:val="00C412AE"/>
    <w:rsid w:val="00C426B5"/>
    <w:rsid w:val="00C430DC"/>
    <w:rsid w:val="00C435D5"/>
    <w:rsid w:val="00C43E5A"/>
    <w:rsid w:val="00C4468C"/>
    <w:rsid w:val="00C44958"/>
    <w:rsid w:val="00C44C3E"/>
    <w:rsid w:val="00C44DF2"/>
    <w:rsid w:val="00C454FD"/>
    <w:rsid w:val="00C45B76"/>
    <w:rsid w:val="00C4641A"/>
    <w:rsid w:val="00C4748D"/>
    <w:rsid w:val="00C47FEF"/>
    <w:rsid w:val="00C5077B"/>
    <w:rsid w:val="00C50CC3"/>
    <w:rsid w:val="00C515D2"/>
    <w:rsid w:val="00C518AE"/>
    <w:rsid w:val="00C51943"/>
    <w:rsid w:val="00C51BE3"/>
    <w:rsid w:val="00C51C56"/>
    <w:rsid w:val="00C523ED"/>
    <w:rsid w:val="00C525C7"/>
    <w:rsid w:val="00C53302"/>
    <w:rsid w:val="00C533F1"/>
    <w:rsid w:val="00C53808"/>
    <w:rsid w:val="00C53F21"/>
    <w:rsid w:val="00C54668"/>
    <w:rsid w:val="00C54B96"/>
    <w:rsid w:val="00C54CAA"/>
    <w:rsid w:val="00C55164"/>
    <w:rsid w:val="00C55559"/>
    <w:rsid w:val="00C56047"/>
    <w:rsid w:val="00C57C10"/>
    <w:rsid w:val="00C57EC0"/>
    <w:rsid w:val="00C57F8F"/>
    <w:rsid w:val="00C57F94"/>
    <w:rsid w:val="00C6088C"/>
    <w:rsid w:val="00C612B9"/>
    <w:rsid w:val="00C617F7"/>
    <w:rsid w:val="00C61CE3"/>
    <w:rsid w:val="00C62177"/>
    <w:rsid w:val="00C62753"/>
    <w:rsid w:val="00C6291A"/>
    <w:rsid w:val="00C62D4E"/>
    <w:rsid w:val="00C63325"/>
    <w:rsid w:val="00C637FC"/>
    <w:rsid w:val="00C63E77"/>
    <w:rsid w:val="00C64AFD"/>
    <w:rsid w:val="00C64BAB"/>
    <w:rsid w:val="00C64F9D"/>
    <w:rsid w:val="00C6516F"/>
    <w:rsid w:val="00C65510"/>
    <w:rsid w:val="00C65848"/>
    <w:rsid w:val="00C65A8A"/>
    <w:rsid w:val="00C65B56"/>
    <w:rsid w:val="00C664B5"/>
    <w:rsid w:val="00C66AF6"/>
    <w:rsid w:val="00C679D6"/>
    <w:rsid w:val="00C67A9E"/>
    <w:rsid w:val="00C70DB0"/>
    <w:rsid w:val="00C7106B"/>
    <w:rsid w:val="00C7112A"/>
    <w:rsid w:val="00C711BD"/>
    <w:rsid w:val="00C7130E"/>
    <w:rsid w:val="00C713EC"/>
    <w:rsid w:val="00C71AA9"/>
    <w:rsid w:val="00C71C6B"/>
    <w:rsid w:val="00C71C88"/>
    <w:rsid w:val="00C723CC"/>
    <w:rsid w:val="00C72A2C"/>
    <w:rsid w:val="00C72EF8"/>
    <w:rsid w:val="00C73283"/>
    <w:rsid w:val="00C73673"/>
    <w:rsid w:val="00C73806"/>
    <w:rsid w:val="00C73B79"/>
    <w:rsid w:val="00C750E4"/>
    <w:rsid w:val="00C7572C"/>
    <w:rsid w:val="00C757DF"/>
    <w:rsid w:val="00C758CC"/>
    <w:rsid w:val="00C76A13"/>
    <w:rsid w:val="00C7769F"/>
    <w:rsid w:val="00C778EF"/>
    <w:rsid w:val="00C805BC"/>
    <w:rsid w:val="00C80631"/>
    <w:rsid w:val="00C80A7F"/>
    <w:rsid w:val="00C80E20"/>
    <w:rsid w:val="00C8211E"/>
    <w:rsid w:val="00C8226C"/>
    <w:rsid w:val="00C82423"/>
    <w:rsid w:val="00C825C6"/>
    <w:rsid w:val="00C8263B"/>
    <w:rsid w:val="00C82840"/>
    <w:rsid w:val="00C8319D"/>
    <w:rsid w:val="00C83747"/>
    <w:rsid w:val="00C838B8"/>
    <w:rsid w:val="00C83AAE"/>
    <w:rsid w:val="00C840D2"/>
    <w:rsid w:val="00C8488D"/>
    <w:rsid w:val="00C86048"/>
    <w:rsid w:val="00C86B72"/>
    <w:rsid w:val="00C86D47"/>
    <w:rsid w:val="00C87075"/>
    <w:rsid w:val="00C878C4"/>
    <w:rsid w:val="00C9021D"/>
    <w:rsid w:val="00C907F0"/>
    <w:rsid w:val="00C90A87"/>
    <w:rsid w:val="00C90E5A"/>
    <w:rsid w:val="00C91157"/>
    <w:rsid w:val="00C91C91"/>
    <w:rsid w:val="00C925A3"/>
    <w:rsid w:val="00C93185"/>
    <w:rsid w:val="00C93311"/>
    <w:rsid w:val="00C9342C"/>
    <w:rsid w:val="00C93800"/>
    <w:rsid w:val="00C9418A"/>
    <w:rsid w:val="00C9438C"/>
    <w:rsid w:val="00C94530"/>
    <w:rsid w:val="00C946A7"/>
    <w:rsid w:val="00C948E4"/>
    <w:rsid w:val="00C953C1"/>
    <w:rsid w:val="00C95D05"/>
    <w:rsid w:val="00C961B3"/>
    <w:rsid w:val="00C964B9"/>
    <w:rsid w:val="00C9685E"/>
    <w:rsid w:val="00C96989"/>
    <w:rsid w:val="00C96ADB"/>
    <w:rsid w:val="00C970B2"/>
    <w:rsid w:val="00C97447"/>
    <w:rsid w:val="00CA0297"/>
    <w:rsid w:val="00CA218F"/>
    <w:rsid w:val="00CA257B"/>
    <w:rsid w:val="00CA3877"/>
    <w:rsid w:val="00CA3CE6"/>
    <w:rsid w:val="00CA3F8A"/>
    <w:rsid w:val="00CA49B2"/>
    <w:rsid w:val="00CA4A70"/>
    <w:rsid w:val="00CA58E8"/>
    <w:rsid w:val="00CA5AD9"/>
    <w:rsid w:val="00CA5D05"/>
    <w:rsid w:val="00CA60B1"/>
    <w:rsid w:val="00CA626C"/>
    <w:rsid w:val="00CA6379"/>
    <w:rsid w:val="00CA72A7"/>
    <w:rsid w:val="00CA7326"/>
    <w:rsid w:val="00CA7BDA"/>
    <w:rsid w:val="00CA7FBA"/>
    <w:rsid w:val="00CB002D"/>
    <w:rsid w:val="00CB0869"/>
    <w:rsid w:val="00CB0C6B"/>
    <w:rsid w:val="00CB1185"/>
    <w:rsid w:val="00CB17A3"/>
    <w:rsid w:val="00CB1944"/>
    <w:rsid w:val="00CB1AB5"/>
    <w:rsid w:val="00CB2952"/>
    <w:rsid w:val="00CB2A02"/>
    <w:rsid w:val="00CB2D46"/>
    <w:rsid w:val="00CB32B3"/>
    <w:rsid w:val="00CB40D4"/>
    <w:rsid w:val="00CB45A3"/>
    <w:rsid w:val="00CB4A99"/>
    <w:rsid w:val="00CB54FF"/>
    <w:rsid w:val="00CB586D"/>
    <w:rsid w:val="00CB5C8A"/>
    <w:rsid w:val="00CB6EAC"/>
    <w:rsid w:val="00CB70D5"/>
    <w:rsid w:val="00CB7AAC"/>
    <w:rsid w:val="00CB7E4D"/>
    <w:rsid w:val="00CB7E84"/>
    <w:rsid w:val="00CC0BBC"/>
    <w:rsid w:val="00CC1E49"/>
    <w:rsid w:val="00CC278E"/>
    <w:rsid w:val="00CC2D48"/>
    <w:rsid w:val="00CC4A0F"/>
    <w:rsid w:val="00CC4FC0"/>
    <w:rsid w:val="00CC5142"/>
    <w:rsid w:val="00CC55ED"/>
    <w:rsid w:val="00CC5A5A"/>
    <w:rsid w:val="00CC5A8D"/>
    <w:rsid w:val="00CC6446"/>
    <w:rsid w:val="00CC67CF"/>
    <w:rsid w:val="00CC7161"/>
    <w:rsid w:val="00CC742A"/>
    <w:rsid w:val="00CC7430"/>
    <w:rsid w:val="00CC7CE1"/>
    <w:rsid w:val="00CC7DC9"/>
    <w:rsid w:val="00CC7FF8"/>
    <w:rsid w:val="00CD03DC"/>
    <w:rsid w:val="00CD0ADE"/>
    <w:rsid w:val="00CD0BF5"/>
    <w:rsid w:val="00CD13A6"/>
    <w:rsid w:val="00CD1536"/>
    <w:rsid w:val="00CD1732"/>
    <w:rsid w:val="00CD23D4"/>
    <w:rsid w:val="00CD27B1"/>
    <w:rsid w:val="00CD34D0"/>
    <w:rsid w:val="00CD3DBC"/>
    <w:rsid w:val="00CD3E57"/>
    <w:rsid w:val="00CD476D"/>
    <w:rsid w:val="00CD4884"/>
    <w:rsid w:val="00CD4AD6"/>
    <w:rsid w:val="00CD5454"/>
    <w:rsid w:val="00CD5650"/>
    <w:rsid w:val="00CD59B7"/>
    <w:rsid w:val="00CD5C2C"/>
    <w:rsid w:val="00CD5CBF"/>
    <w:rsid w:val="00CD70C8"/>
    <w:rsid w:val="00CD7B58"/>
    <w:rsid w:val="00CD7CC2"/>
    <w:rsid w:val="00CE008E"/>
    <w:rsid w:val="00CE03D3"/>
    <w:rsid w:val="00CE0585"/>
    <w:rsid w:val="00CE0F26"/>
    <w:rsid w:val="00CE1222"/>
    <w:rsid w:val="00CE138C"/>
    <w:rsid w:val="00CE17B4"/>
    <w:rsid w:val="00CE1C5A"/>
    <w:rsid w:val="00CE1C6F"/>
    <w:rsid w:val="00CE1E77"/>
    <w:rsid w:val="00CE2009"/>
    <w:rsid w:val="00CE2102"/>
    <w:rsid w:val="00CE23A6"/>
    <w:rsid w:val="00CE254C"/>
    <w:rsid w:val="00CE26D3"/>
    <w:rsid w:val="00CE274E"/>
    <w:rsid w:val="00CE2ED0"/>
    <w:rsid w:val="00CE3092"/>
    <w:rsid w:val="00CE3C38"/>
    <w:rsid w:val="00CE4A77"/>
    <w:rsid w:val="00CE4AB0"/>
    <w:rsid w:val="00CE4D06"/>
    <w:rsid w:val="00CE4F86"/>
    <w:rsid w:val="00CE509C"/>
    <w:rsid w:val="00CE52F0"/>
    <w:rsid w:val="00CE588A"/>
    <w:rsid w:val="00CE5F33"/>
    <w:rsid w:val="00CE641C"/>
    <w:rsid w:val="00CE647F"/>
    <w:rsid w:val="00CE692B"/>
    <w:rsid w:val="00CE6D2F"/>
    <w:rsid w:val="00CE6EC3"/>
    <w:rsid w:val="00CE72A4"/>
    <w:rsid w:val="00CE7926"/>
    <w:rsid w:val="00CE7FA4"/>
    <w:rsid w:val="00CF0143"/>
    <w:rsid w:val="00CF0D47"/>
    <w:rsid w:val="00CF0E07"/>
    <w:rsid w:val="00CF1256"/>
    <w:rsid w:val="00CF153C"/>
    <w:rsid w:val="00CF15BA"/>
    <w:rsid w:val="00CF1750"/>
    <w:rsid w:val="00CF1BF4"/>
    <w:rsid w:val="00CF1DD3"/>
    <w:rsid w:val="00CF20B1"/>
    <w:rsid w:val="00CF421C"/>
    <w:rsid w:val="00CF4495"/>
    <w:rsid w:val="00CF4BCF"/>
    <w:rsid w:val="00CF4FF6"/>
    <w:rsid w:val="00CF535E"/>
    <w:rsid w:val="00CF5DB3"/>
    <w:rsid w:val="00CF6015"/>
    <w:rsid w:val="00CF61EA"/>
    <w:rsid w:val="00CF6AA1"/>
    <w:rsid w:val="00CF76CA"/>
    <w:rsid w:val="00CF7C3E"/>
    <w:rsid w:val="00CF7F3F"/>
    <w:rsid w:val="00D001D1"/>
    <w:rsid w:val="00D00374"/>
    <w:rsid w:val="00D00D21"/>
    <w:rsid w:val="00D00F6D"/>
    <w:rsid w:val="00D010B5"/>
    <w:rsid w:val="00D010F3"/>
    <w:rsid w:val="00D0113C"/>
    <w:rsid w:val="00D01AE9"/>
    <w:rsid w:val="00D01F2F"/>
    <w:rsid w:val="00D01FDC"/>
    <w:rsid w:val="00D03089"/>
    <w:rsid w:val="00D0323B"/>
    <w:rsid w:val="00D0368A"/>
    <w:rsid w:val="00D03774"/>
    <w:rsid w:val="00D03B2B"/>
    <w:rsid w:val="00D03BE1"/>
    <w:rsid w:val="00D046D5"/>
    <w:rsid w:val="00D048BB"/>
    <w:rsid w:val="00D04B4A"/>
    <w:rsid w:val="00D04C06"/>
    <w:rsid w:val="00D06443"/>
    <w:rsid w:val="00D06654"/>
    <w:rsid w:val="00D06952"/>
    <w:rsid w:val="00D0699B"/>
    <w:rsid w:val="00D070C7"/>
    <w:rsid w:val="00D07B9C"/>
    <w:rsid w:val="00D07DE2"/>
    <w:rsid w:val="00D102AC"/>
    <w:rsid w:val="00D1076F"/>
    <w:rsid w:val="00D10AA0"/>
    <w:rsid w:val="00D10C6B"/>
    <w:rsid w:val="00D11917"/>
    <w:rsid w:val="00D11D1B"/>
    <w:rsid w:val="00D11DA1"/>
    <w:rsid w:val="00D12389"/>
    <w:rsid w:val="00D12836"/>
    <w:rsid w:val="00D128F0"/>
    <w:rsid w:val="00D1297A"/>
    <w:rsid w:val="00D137A2"/>
    <w:rsid w:val="00D14BB8"/>
    <w:rsid w:val="00D15348"/>
    <w:rsid w:val="00D1545E"/>
    <w:rsid w:val="00D15993"/>
    <w:rsid w:val="00D15C7F"/>
    <w:rsid w:val="00D15F1E"/>
    <w:rsid w:val="00D16345"/>
    <w:rsid w:val="00D163CE"/>
    <w:rsid w:val="00D16E4A"/>
    <w:rsid w:val="00D17180"/>
    <w:rsid w:val="00D175A2"/>
    <w:rsid w:val="00D17997"/>
    <w:rsid w:val="00D2022A"/>
    <w:rsid w:val="00D2050E"/>
    <w:rsid w:val="00D20536"/>
    <w:rsid w:val="00D214E6"/>
    <w:rsid w:val="00D22014"/>
    <w:rsid w:val="00D22C56"/>
    <w:rsid w:val="00D22D50"/>
    <w:rsid w:val="00D22D96"/>
    <w:rsid w:val="00D22DEC"/>
    <w:rsid w:val="00D236D1"/>
    <w:rsid w:val="00D23A79"/>
    <w:rsid w:val="00D242C7"/>
    <w:rsid w:val="00D246B2"/>
    <w:rsid w:val="00D24855"/>
    <w:rsid w:val="00D24A63"/>
    <w:rsid w:val="00D2643F"/>
    <w:rsid w:val="00D272AD"/>
    <w:rsid w:val="00D27D53"/>
    <w:rsid w:val="00D30C9E"/>
    <w:rsid w:val="00D3132B"/>
    <w:rsid w:val="00D316AA"/>
    <w:rsid w:val="00D31719"/>
    <w:rsid w:val="00D3177E"/>
    <w:rsid w:val="00D33333"/>
    <w:rsid w:val="00D3342B"/>
    <w:rsid w:val="00D339D3"/>
    <w:rsid w:val="00D33A3C"/>
    <w:rsid w:val="00D33D9A"/>
    <w:rsid w:val="00D3433A"/>
    <w:rsid w:val="00D348E8"/>
    <w:rsid w:val="00D34BB1"/>
    <w:rsid w:val="00D34EE5"/>
    <w:rsid w:val="00D352BE"/>
    <w:rsid w:val="00D3559A"/>
    <w:rsid w:val="00D35C4E"/>
    <w:rsid w:val="00D35CBA"/>
    <w:rsid w:val="00D35DB4"/>
    <w:rsid w:val="00D35DB8"/>
    <w:rsid w:val="00D362CA"/>
    <w:rsid w:val="00D36871"/>
    <w:rsid w:val="00D3747A"/>
    <w:rsid w:val="00D3750E"/>
    <w:rsid w:val="00D3764C"/>
    <w:rsid w:val="00D37857"/>
    <w:rsid w:val="00D3797C"/>
    <w:rsid w:val="00D37C7C"/>
    <w:rsid w:val="00D40DD5"/>
    <w:rsid w:val="00D4134C"/>
    <w:rsid w:val="00D4225D"/>
    <w:rsid w:val="00D422D1"/>
    <w:rsid w:val="00D4264E"/>
    <w:rsid w:val="00D435B0"/>
    <w:rsid w:val="00D43D4B"/>
    <w:rsid w:val="00D43E5F"/>
    <w:rsid w:val="00D43F98"/>
    <w:rsid w:val="00D4463E"/>
    <w:rsid w:val="00D448E6"/>
    <w:rsid w:val="00D44AB0"/>
    <w:rsid w:val="00D44E53"/>
    <w:rsid w:val="00D458C2"/>
    <w:rsid w:val="00D45E04"/>
    <w:rsid w:val="00D462B2"/>
    <w:rsid w:val="00D4630E"/>
    <w:rsid w:val="00D46A10"/>
    <w:rsid w:val="00D47122"/>
    <w:rsid w:val="00D47260"/>
    <w:rsid w:val="00D476F2"/>
    <w:rsid w:val="00D50637"/>
    <w:rsid w:val="00D50695"/>
    <w:rsid w:val="00D508FB"/>
    <w:rsid w:val="00D50FD5"/>
    <w:rsid w:val="00D51142"/>
    <w:rsid w:val="00D51F12"/>
    <w:rsid w:val="00D52565"/>
    <w:rsid w:val="00D52E0C"/>
    <w:rsid w:val="00D531F7"/>
    <w:rsid w:val="00D54483"/>
    <w:rsid w:val="00D54590"/>
    <w:rsid w:val="00D54DA0"/>
    <w:rsid w:val="00D554B8"/>
    <w:rsid w:val="00D56F7F"/>
    <w:rsid w:val="00D5733E"/>
    <w:rsid w:val="00D57426"/>
    <w:rsid w:val="00D577FF"/>
    <w:rsid w:val="00D57948"/>
    <w:rsid w:val="00D57A7C"/>
    <w:rsid w:val="00D57EC4"/>
    <w:rsid w:val="00D60165"/>
    <w:rsid w:val="00D60587"/>
    <w:rsid w:val="00D61DCC"/>
    <w:rsid w:val="00D61EDF"/>
    <w:rsid w:val="00D62154"/>
    <w:rsid w:val="00D627B0"/>
    <w:rsid w:val="00D63364"/>
    <w:rsid w:val="00D6355C"/>
    <w:rsid w:val="00D63B18"/>
    <w:rsid w:val="00D63DFE"/>
    <w:rsid w:val="00D6417C"/>
    <w:rsid w:val="00D642CC"/>
    <w:rsid w:val="00D64367"/>
    <w:rsid w:val="00D65345"/>
    <w:rsid w:val="00D65449"/>
    <w:rsid w:val="00D654BD"/>
    <w:rsid w:val="00D65AA8"/>
    <w:rsid w:val="00D66610"/>
    <w:rsid w:val="00D66834"/>
    <w:rsid w:val="00D66D96"/>
    <w:rsid w:val="00D6727C"/>
    <w:rsid w:val="00D67510"/>
    <w:rsid w:val="00D675B8"/>
    <w:rsid w:val="00D676C2"/>
    <w:rsid w:val="00D67764"/>
    <w:rsid w:val="00D677AC"/>
    <w:rsid w:val="00D67F37"/>
    <w:rsid w:val="00D702F2"/>
    <w:rsid w:val="00D70412"/>
    <w:rsid w:val="00D70C35"/>
    <w:rsid w:val="00D70E28"/>
    <w:rsid w:val="00D71015"/>
    <w:rsid w:val="00D7112E"/>
    <w:rsid w:val="00D71153"/>
    <w:rsid w:val="00D7197F"/>
    <w:rsid w:val="00D726C0"/>
    <w:rsid w:val="00D73429"/>
    <w:rsid w:val="00D74170"/>
    <w:rsid w:val="00D7481A"/>
    <w:rsid w:val="00D74899"/>
    <w:rsid w:val="00D752BA"/>
    <w:rsid w:val="00D75AFA"/>
    <w:rsid w:val="00D75CB5"/>
    <w:rsid w:val="00D75F13"/>
    <w:rsid w:val="00D76869"/>
    <w:rsid w:val="00D76B7B"/>
    <w:rsid w:val="00D76E73"/>
    <w:rsid w:val="00D77730"/>
    <w:rsid w:val="00D77A14"/>
    <w:rsid w:val="00D77AFD"/>
    <w:rsid w:val="00D77D8B"/>
    <w:rsid w:val="00D8058F"/>
    <w:rsid w:val="00D809B1"/>
    <w:rsid w:val="00D80DCE"/>
    <w:rsid w:val="00D815A9"/>
    <w:rsid w:val="00D8211D"/>
    <w:rsid w:val="00D821D7"/>
    <w:rsid w:val="00D82B23"/>
    <w:rsid w:val="00D830EF"/>
    <w:rsid w:val="00D8391D"/>
    <w:rsid w:val="00D83A75"/>
    <w:rsid w:val="00D8451D"/>
    <w:rsid w:val="00D854A5"/>
    <w:rsid w:val="00D8562A"/>
    <w:rsid w:val="00D85D14"/>
    <w:rsid w:val="00D862CE"/>
    <w:rsid w:val="00D86428"/>
    <w:rsid w:val="00D8667C"/>
    <w:rsid w:val="00D86A15"/>
    <w:rsid w:val="00D86AF3"/>
    <w:rsid w:val="00D86C3E"/>
    <w:rsid w:val="00D86DAF"/>
    <w:rsid w:val="00D87247"/>
    <w:rsid w:val="00D87516"/>
    <w:rsid w:val="00D87941"/>
    <w:rsid w:val="00D900A0"/>
    <w:rsid w:val="00D91673"/>
    <w:rsid w:val="00D91B53"/>
    <w:rsid w:val="00D91FEE"/>
    <w:rsid w:val="00D921B9"/>
    <w:rsid w:val="00D92502"/>
    <w:rsid w:val="00D92868"/>
    <w:rsid w:val="00D92DF8"/>
    <w:rsid w:val="00D935D5"/>
    <w:rsid w:val="00D94127"/>
    <w:rsid w:val="00D9421F"/>
    <w:rsid w:val="00D949D7"/>
    <w:rsid w:val="00D94C1F"/>
    <w:rsid w:val="00D950CA"/>
    <w:rsid w:val="00D95183"/>
    <w:rsid w:val="00D95997"/>
    <w:rsid w:val="00D969D4"/>
    <w:rsid w:val="00D97056"/>
    <w:rsid w:val="00D970AA"/>
    <w:rsid w:val="00D974A6"/>
    <w:rsid w:val="00D9791A"/>
    <w:rsid w:val="00D97A11"/>
    <w:rsid w:val="00D97DBC"/>
    <w:rsid w:val="00DA0590"/>
    <w:rsid w:val="00DA05AE"/>
    <w:rsid w:val="00DA4B76"/>
    <w:rsid w:val="00DA5E84"/>
    <w:rsid w:val="00DA704F"/>
    <w:rsid w:val="00DA7128"/>
    <w:rsid w:val="00DA738C"/>
    <w:rsid w:val="00DA7CCC"/>
    <w:rsid w:val="00DA7E00"/>
    <w:rsid w:val="00DA7E22"/>
    <w:rsid w:val="00DB0182"/>
    <w:rsid w:val="00DB0B8E"/>
    <w:rsid w:val="00DB0C45"/>
    <w:rsid w:val="00DB15F6"/>
    <w:rsid w:val="00DB229C"/>
    <w:rsid w:val="00DB3423"/>
    <w:rsid w:val="00DB3F97"/>
    <w:rsid w:val="00DB6285"/>
    <w:rsid w:val="00DB6922"/>
    <w:rsid w:val="00DB6FBE"/>
    <w:rsid w:val="00DB7770"/>
    <w:rsid w:val="00DB7CE7"/>
    <w:rsid w:val="00DB7D63"/>
    <w:rsid w:val="00DB7D8D"/>
    <w:rsid w:val="00DB7DD1"/>
    <w:rsid w:val="00DC0FB9"/>
    <w:rsid w:val="00DC1030"/>
    <w:rsid w:val="00DC1088"/>
    <w:rsid w:val="00DC121B"/>
    <w:rsid w:val="00DC19A4"/>
    <w:rsid w:val="00DC1D7E"/>
    <w:rsid w:val="00DC1F1D"/>
    <w:rsid w:val="00DC2340"/>
    <w:rsid w:val="00DC2C17"/>
    <w:rsid w:val="00DC3D5C"/>
    <w:rsid w:val="00DC3E34"/>
    <w:rsid w:val="00DC40DA"/>
    <w:rsid w:val="00DC44EE"/>
    <w:rsid w:val="00DC4531"/>
    <w:rsid w:val="00DC4590"/>
    <w:rsid w:val="00DC4707"/>
    <w:rsid w:val="00DC4B91"/>
    <w:rsid w:val="00DC5074"/>
    <w:rsid w:val="00DC5541"/>
    <w:rsid w:val="00DC5752"/>
    <w:rsid w:val="00DC603C"/>
    <w:rsid w:val="00DC6261"/>
    <w:rsid w:val="00DC66AA"/>
    <w:rsid w:val="00DC699E"/>
    <w:rsid w:val="00DC75EA"/>
    <w:rsid w:val="00DC7DB2"/>
    <w:rsid w:val="00DD00F9"/>
    <w:rsid w:val="00DD01AC"/>
    <w:rsid w:val="00DD022E"/>
    <w:rsid w:val="00DD0238"/>
    <w:rsid w:val="00DD0562"/>
    <w:rsid w:val="00DD19D8"/>
    <w:rsid w:val="00DD1CD1"/>
    <w:rsid w:val="00DD1D73"/>
    <w:rsid w:val="00DD3069"/>
    <w:rsid w:val="00DD35C1"/>
    <w:rsid w:val="00DD4BBA"/>
    <w:rsid w:val="00DD5235"/>
    <w:rsid w:val="00DD5B6F"/>
    <w:rsid w:val="00DD5F08"/>
    <w:rsid w:val="00DD7267"/>
    <w:rsid w:val="00DD77A6"/>
    <w:rsid w:val="00DE0420"/>
    <w:rsid w:val="00DE0C09"/>
    <w:rsid w:val="00DE0E3B"/>
    <w:rsid w:val="00DE14EB"/>
    <w:rsid w:val="00DE196B"/>
    <w:rsid w:val="00DE1D01"/>
    <w:rsid w:val="00DE20BC"/>
    <w:rsid w:val="00DE26DD"/>
    <w:rsid w:val="00DE2D15"/>
    <w:rsid w:val="00DE2D27"/>
    <w:rsid w:val="00DE2E5A"/>
    <w:rsid w:val="00DE3216"/>
    <w:rsid w:val="00DE4D44"/>
    <w:rsid w:val="00DE523F"/>
    <w:rsid w:val="00DE5AC9"/>
    <w:rsid w:val="00DE5B47"/>
    <w:rsid w:val="00DE62B5"/>
    <w:rsid w:val="00DE6489"/>
    <w:rsid w:val="00DE661C"/>
    <w:rsid w:val="00DE6875"/>
    <w:rsid w:val="00DE6A20"/>
    <w:rsid w:val="00DE6CC2"/>
    <w:rsid w:val="00DE7039"/>
    <w:rsid w:val="00DE769A"/>
    <w:rsid w:val="00DE78D7"/>
    <w:rsid w:val="00DE7DBF"/>
    <w:rsid w:val="00DF00D8"/>
    <w:rsid w:val="00DF015A"/>
    <w:rsid w:val="00DF03C1"/>
    <w:rsid w:val="00DF0653"/>
    <w:rsid w:val="00DF0A8E"/>
    <w:rsid w:val="00DF0B20"/>
    <w:rsid w:val="00DF24EE"/>
    <w:rsid w:val="00DF387D"/>
    <w:rsid w:val="00DF435E"/>
    <w:rsid w:val="00DF44F7"/>
    <w:rsid w:val="00DF4A83"/>
    <w:rsid w:val="00DF5282"/>
    <w:rsid w:val="00DF5E08"/>
    <w:rsid w:val="00DF629F"/>
    <w:rsid w:val="00DF63FB"/>
    <w:rsid w:val="00DF65DC"/>
    <w:rsid w:val="00DF6792"/>
    <w:rsid w:val="00DF6E4D"/>
    <w:rsid w:val="00DF6FDC"/>
    <w:rsid w:val="00DF728E"/>
    <w:rsid w:val="00DF7B22"/>
    <w:rsid w:val="00E003DC"/>
    <w:rsid w:val="00E00501"/>
    <w:rsid w:val="00E00AFC"/>
    <w:rsid w:val="00E0134D"/>
    <w:rsid w:val="00E01655"/>
    <w:rsid w:val="00E01663"/>
    <w:rsid w:val="00E016C1"/>
    <w:rsid w:val="00E01E2D"/>
    <w:rsid w:val="00E0200B"/>
    <w:rsid w:val="00E0253C"/>
    <w:rsid w:val="00E026E9"/>
    <w:rsid w:val="00E02799"/>
    <w:rsid w:val="00E02A30"/>
    <w:rsid w:val="00E030CC"/>
    <w:rsid w:val="00E03A48"/>
    <w:rsid w:val="00E03A93"/>
    <w:rsid w:val="00E03FC0"/>
    <w:rsid w:val="00E04C05"/>
    <w:rsid w:val="00E04DE1"/>
    <w:rsid w:val="00E04FCB"/>
    <w:rsid w:val="00E050B7"/>
    <w:rsid w:val="00E054F9"/>
    <w:rsid w:val="00E06843"/>
    <w:rsid w:val="00E06CF0"/>
    <w:rsid w:val="00E06D68"/>
    <w:rsid w:val="00E0709D"/>
    <w:rsid w:val="00E07811"/>
    <w:rsid w:val="00E10022"/>
    <w:rsid w:val="00E1007F"/>
    <w:rsid w:val="00E101ED"/>
    <w:rsid w:val="00E10BBF"/>
    <w:rsid w:val="00E1104F"/>
    <w:rsid w:val="00E11058"/>
    <w:rsid w:val="00E114E0"/>
    <w:rsid w:val="00E11C69"/>
    <w:rsid w:val="00E12300"/>
    <w:rsid w:val="00E1260B"/>
    <w:rsid w:val="00E12D66"/>
    <w:rsid w:val="00E12DB2"/>
    <w:rsid w:val="00E12FEF"/>
    <w:rsid w:val="00E1340F"/>
    <w:rsid w:val="00E134C0"/>
    <w:rsid w:val="00E13C60"/>
    <w:rsid w:val="00E13E2D"/>
    <w:rsid w:val="00E15168"/>
    <w:rsid w:val="00E1597E"/>
    <w:rsid w:val="00E15EB1"/>
    <w:rsid w:val="00E167D7"/>
    <w:rsid w:val="00E16BEB"/>
    <w:rsid w:val="00E17103"/>
    <w:rsid w:val="00E172BC"/>
    <w:rsid w:val="00E17D1B"/>
    <w:rsid w:val="00E17F22"/>
    <w:rsid w:val="00E17FFB"/>
    <w:rsid w:val="00E20455"/>
    <w:rsid w:val="00E213EB"/>
    <w:rsid w:val="00E21A0C"/>
    <w:rsid w:val="00E21AD9"/>
    <w:rsid w:val="00E21BF1"/>
    <w:rsid w:val="00E2203A"/>
    <w:rsid w:val="00E22255"/>
    <w:rsid w:val="00E225A4"/>
    <w:rsid w:val="00E225F4"/>
    <w:rsid w:val="00E237BA"/>
    <w:rsid w:val="00E23CCE"/>
    <w:rsid w:val="00E23D6C"/>
    <w:rsid w:val="00E23E28"/>
    <w:rsid w:val="00E23EEC"/>
    <w:rsid w:val="00E242D8"/>
    <w:rsid w:val="00E24C31"/>
    <w:rsid w:val="00E250B1"/>
    <w:rsid w:val="00E2529E"/>
    <w:rsid w:val="00E254F3"/>
    <w:rsid w:val="00E256D6"/>
    <w:rsid w:val="00E257AE"/>
    <w:rsid w:val="00E25E8A"/>
    <w:rsid w:val="00E2603E"/>
    <w:rsid w:val="00E265FF"/>
    <w:rsid w:val="00E26E9D"/>
    <w:rsid w:val="00E26FCD"/>
    <w:rsid w:val="00E27618"/>
    <w:rsid w:val="00E27849"/>
    <w:rsid w:val="00E27A9A"/>
    <w:rsid w:val="00E27B8B"/>
    <w:rsid w:val="00E27F5E"/>
    <w:rsid w:val="00E3027F"/>
    <w:rsid w:val="00E3063A"/>
    <w:rsid w:val="00E30A5B"/>
    <w:rsid w:val="00E30D78"/>
    <w:rsid w:val="00E31678"/>
    <w:rsid w:val="00E317FB"/>
    <w:rsid w:val="00E3244F"/>
    <w:rsid w:val="00E33AE0"/>
    <w:rsid w:val="00E3417E"/>
    <w:rsid w:val="00E358FE"/>
    <w:rsid w:val="00E35BD1"/>
    <w:rsid w:val="00E35D04"/>
    <w:rsid w:val="00E35DFA"/>
    <w:rsid w:val="00E36045"/>
    <w:rsid w:val="00E36A26"/>
    <w:rsid w:val="00E36A4D"/>
    <w:rsid w:val="00E370A0"/>
    <w:rsid w:val="00E404B1"/>
    <w:rsid w:val="00E40579"/>
    <w:rsid w:val="00E41D98"/>
    <w:rsid w:val="00E42279"/>
    <w:rsid w:val="00E424DF"/>
    <w:rsid w:val="00E425A3"/>
    <w:rsid w:val="00E42693"/>
    <w:rsid w:val="00E42741"/>
    <w:rsid w:val="00E42AA4"/>
    <w:rsid w:val="00E43309"/>
    <w:rsid w:val="00E436B6"/>
    <w:rsid w:val="00E436BA"/>
    <w:rsid w:val="00E437E6"/>
    <w:rsid w:val="00E43E7C"/>
    <w:rsid w:val="00E44654"/>
    <w:rsid w:val="00E446E6"/>
    <w:rsid w:val="00E44A18"/>
    <w:rsid w:val="00E44AEC"/>
    <w:rsid w:val="00E44C41"/>
    <w:rsid w:val="00E453E8"/>
    <w:rsid w:val="00E4572F"/>
    <w:rsid w:val="00E45E9C"/>
    <w:rsid w:val="00E4609D"/>
    <w:rsid w:val="00E46377"/>
    <w:rsid w:val="00E465D2"/>
    <w:rsid w:val="00E467F2"/>
    <w:rsid w:val="00E46E96"/>
    <w:rsid w:val="00E47094"/>
    <w:rsid w:val="00E478A1"/>
    <w:rsid w:val="00E478C4"/>
    <w:rsid w:val="00E4791C"/>
    <w:rsid w:val="00E47ECB"/>
    <w:rsid w:val="00E5019A"/>
    <w:rsid w:val="00E50235"/>
    <w:rsid w:val="00E50277"/>
    <w:rsid w:val="00E508D1"/>
    <w:rsid w:val="00E515F6"/>
    <w:rsid w:val="00E51D4C"/>
    <w:rsid w:val="00E52512"/>
    <w:rsid w:val="00E535B9"/>
    <w:rsid w:val="00E54D43"/>
    <w:rsid w:val="00E54EEB"/>
    <w:rsid w:val="00E55341"/>
    <w:rsid w:val="00E5560D"/>
    <w:rsid w:val="00E558F5"/>
    <w:rsid w:val="00E56E48"/>
    <w:rsid w:val="00E57052"/>
    <w:rsid w:val="00E576B0"/>
    <w:rsid w:val="00E576FB"/>
    <w:rsid w:val="00E579EB"/>
    <w:rsid w:val="00E57BC3"/>
    <w:rsid w:val="00E601A4"/>
    <w:rsid w:val="00E60340"/>
    <w:rsid w:val="00E60C6E"/>
    <w:rsid w:val="00E60F10"/>
    <w:rsid w:val="00E6116F"/>
    <w:rsid w:val="00E61978"/>
    <w:rsid w:val="00E62102"/>
    <w:rsid w:val="00E62274"/>
    <w:rsid w:val="00E626A4"/>
    <w:rsid w:val="00E626EF"/>
    <w:rsid w:val="00E62720"/>
    <w:rsid w:val="00E62913"/>
    <w:rsid w:val="00E62E3F"/>
    <w:rsid w:val="00E6362E"/>
    <w:rsid w:val="00E636F1"/>
    <w:rsid w:val="00E63916"/>
    <w:rsid w:val="00E6415C"/>
    <w:rsid w:val="00E6476F"/>
    <w:rsid w:val="00E65B2F"/>
    <w:rsid w:val="00E65D11"/>
    <w:rsid w:val="00E65F04"/>
    <w:rsid w:val="00E664B8"/>
    <w:rsid w:val="00E66539"/>
    <w:rsid w:val="00E66560"/>
    <w:rsid w:val="00E67CE1"/>
    <w:rsid w:val="00E67EAA"/>
    <w:rsid w:val="00E7007B"/>
    <w:rsid w:val="00E7060F"/>
    <w:rsid w:val="00E70CF1"/>
    <w:rsid w:val="00E71688"/>
    <w:rsid w:val="00E7224D"/>
    <w:rsid w:val="00E72B99"/>
    <w:rsid w:val="00E72E11"/>
    <w:rsid w:val="00E733D7"/>
    <w:rsid w:val="00E73597"/>
    <w:rsid w:val="00E73BC9"/>
    <w:rsid w:val="00E749D5"/>
    <w:rsid w:val="00E75782"/>
    <w:rsid w:val="00E75D21"/>
    <w:rsid w:val="00E762B5"/>
    <w:rsid w:val="00E764A0"/>
    <w:rsid w:val="00E7678F"/>
    <w:rsid w:val="00E76ED6"/>
    <w:rsid w:val="00E7711D"/>
    <w:rsid w:val="00E77560"/>
    <w:rsid w:val="00E77B37"/>
    <w:rsid w:val="00E77ECA"/>
    <w:rsid w:val="00E8024C"/>
    <w:rsid w:val="00E80601"/>
    <w:rsid w:val="00E806CF"/>
    <w:rsid w:val="00E813DB"/>
    <w:rsid w:val="00E81957"/>
    <w:rsid w:val="00E820B1"/>
    <w:rsid w:val="00E82932"/>
    <w:rsid w:val="00E82BC5"/>
    <w:rsid w:val="00E82DA3"/>
    <w:rsid w:val="00E836E3"/>
    <w:rsid w:val="00E83790"/>
    <w:rsid w:val="00E83B0E"/>
    <w:rsid w:val="00E83EA7"/>
    <w:rsid w:val="00E8466A"/>
    <w:rsid w:val="00E848EE"/>
    <w:rsid w:val="00E85551"/>
    <w:rsid w:val="00E8595E"/>
    <w:rsid w:val="00E85C85"/>
    <w:rsid w:val="00E85D26"/>
    <w:rsid w:val="00E86350"/>
    <w:rsid w:val="00E87D22"/>
    <w:rsid w:val="00E87F39"/>
    <w:rsid w:val="00E909A3"/>
    <w:rsid w:val="00E90C37"/>
    <w:rsid w:val="00E90CC8"/>
    <w:rsid w:val="00E915A1"/>
    <w:rsid w:val="00E91639"/>
    <w:rsid w:val="00E916FE"/>
    <w:rsid w:val="00E91944"/>
    <w:rsid w:val="00E91C25"/>
    <w:rsid w:val="00E92052"/>
    <w:rsid w:val="00E92BD8"/>
    <w:rsid w:val="00E93927"/>
    <w:rsid w:val="00E93FB2"/>
    <w:rsid w:val="00E9470B"/>
    <w:rsid w:val="00E95083"/>
    <w:rsid w:val="00E96353"/>
    <w:rsid w:val="00E9639A"/>
    <w:rsid w:val="00E96543"/>
    <w:rsid w:val="00E9670A"/>
    <w:rsid w:val="00E968E0"/>
    <w:rsid w:val="00E971EC"/>
    <w:rsid w:val="00E974DB"/>
    <w:rsid w:val="00EA0B68"/>
    <w:rsid w:val="00EA1181"/>
    <w:rsid w:val="00EA141E"/>
    <w:rsid w:val="00EA16C4"/>
    <w:rsid w:val="00EA17CC"/>
    <w:rsid w:val="00EA1E65"/>
    <w:rsid w:val="00EA2DAA"/>
    <w:rsid w:val="00EA35A2"/>
    <w:rsid w:val="00EA3B7D"/>
    <w:rsid w:val="00EA3ED6"/>
    <w:rsid w:val="00EA46F6"/>
    <w:rsid w:val="00EA4958"/>
    <w:rsid w:val="00EA50D3"/>
    <w:rsid w:val="00EA57DA"/>
    <w:rsid w:val="00EA59E2"/>
    <w:rsid w:val="00EA5B0E"/>
    <w:rsid w:val="00EA5DE2"/>
    <w:rsid w:val="00EA68C1"/>
    <w:rsid w:val="00EA69AD"/>
    <w:rsid w:val="00EA6BB4"/>
    <w:rsid w:val="00EA6E30"/>
    <w:rsid w:val="00EA71E5"/>
    <w:rsid w:val="00EA78ED"/>
    <w:rsid w:val="00EA7B3D"/>
    <w:rsid w:val="00EA7C0D"/>
    <w:rsid w:val="00EB0445"/>
    <w:rsid w:val="00EB0AC0"/>
    <w:rsid w:val="00EB1113"/>
    <w:rsid w:val="00EB1489"/>
    <w:rsid w:val="00EB1D34"/>
    <w:rsid w:val="00EB23A3"/>
    <w:rsid w:val="00EB2C05"/>
    <w:rsid w:val="00EB3A9E"/>
    <w:rsid w:val="00EB4595"/>
    <w:rsid w:val="00EB4666"/>
    <w:rsid w:val="00EB4939"/>
    <w:rsid w:val="00EB4E74"/>
    <w:rsid w:val="00EB536A"/>
    <w:rsid w:val="00EB5D9D"/>
    <w:rsid w:val="00EB616C"/>
    <w:rsid w:val="00EB63D9"/>
    <w:rsid w:val="00EB73D7"/>
    <w:rsid w:val="00EB7A04"/>
    <w:rsid w:val="00EB7E5D"/>
    <w:rsid w:val="00EC0748"/>
    <w:rsid w:val="00EC109A"/>
    <w:rsid w:val="00EC1353"/>
    <w:rsid w:val="00EC1B0B"/>
    <w:rsid w:val="00EC2958"/>
    <w:rsid w:val="00EC3295"/>
    <w:rsid w:val="00EC3E1F"/>
    <w:rsid w:val="00EC3ED8"/>
    <w:rsid w:val="00EC444B"/>
    <w:rsid w:val="00EC4696"/>
    <w:rsid w:val="00EC5205"/>
    <w:rsid w:val="00EC5565"/>
    <w:rsid w:val="00EC561E"/>
    <w:rsid w:val="00EC598E"/>
    <w:rsid w:val="00EC5FFC"/>
    <w:rsid w:val="00EC62E0"/>
    <w:rsid w:val="00EC6327"/>
    <w:rsid w:val="00EC63DE"/>
    <w:rsid w:val="00EC64C7"/>
    <w:rsid w:val="00EC6A42"/>
    <w:rsid w:val="00EC6EAE"/>
    <w:rsid w:val="00EC7021"/>
    <w:rsid w:val="00ED0056"/>
    <w:rsid w:val="00ED09D5"/>
    <w:rsid w:val="00ED0E18"/>
    <w:rsid w:val="00ED13FB"/>
    <w:rsid w:val="00ED1E00"/>
    <w:rsid w:val="00ED26E4"/>
    <w:rsid w:val="00ED2B25"/>
    <w:rsid w:val="00ED2EA3"/>
    <w:rsid w:val="00ED33AE"/>
    <w:rsid w:val="00ED3B5A"/>
    <w:rsid w:val="00ED40D9"/>
    <w:rsid w:val="00ED4568"/>
    <w:rsid w:val="00ED4AD7"/>
    <w:rsid w:val="00ED5276"/>
    <w:rsid w:val="00ED551B"/>
    <w:rsid w:val="00ED56BB"/>
    <w:rsid w:val="00ED5E5E"/>
    <w:rsid w:val="00ED5FBE"/>
    <w:rsid w:val="00ED60A8"/>
    <w:rsid w:val="00ED6376"/>
    <w:rsid w:val="00ED6E63"/>
    <w:rsid w:val="00ED720F"/>
    <w:rsid w:val="00EE02D2"/>
    <w:rsid w:val="00EE068F"/>
    <w:rsid w:val="00EE094D"/>
    <w:rsid w:val="00EE0D05"/>
    <w:rsid w:val="00EE108B"/>
    <w:rsid w:val="00EE1395"/>
    <w:rsid w:val="00EE1452"/>
    <w:rsid w:val="00EE15D5"/>
    <w:rsid w:val="00EE2409"/>
    <w:rsid w:val="00EE2A61"/>
    <w:rsid w:val="00EE2FDC"/>
    <w:rsid w:val="00EE3092"/>
    <w:rsid w:val="00EE394B"/>
    <w:rsid w:val="00EE3AD6"/>
    <w:rsid w:val="00EE4268"/>
    <w:rsid w:val="00EE4A16"/>
    <w:rsid w:val="00EE5059"/>
    <w:rsid w:val="00EE5362"/>
    <w:rsid w:val="00EE5EE2"/>
    <w:rsid w:val="00EE6315"/>
    <w:rsid w:val="00EE656D"/>
    <w:rsid w:val="00EE66F0"/>
    <w:rsid w:val="00EE6ACC"/>
    <w:rsid w:val="00EE6BA2"/>
    <w:rsid w:val="00EE6FFC"/>
    <w:rsid w:val="00EE74BB"/>
    <w:rsid w:val="00EE7A7B"/>
    <w:rsid w:val="00EF153D"/>
    <w:rsid w:val="00EF1607"/>
    <w:rsid w:val="00EF393E"/>
    <w:rsid w:val="00EF3B57"/>
    <w:rsid w:val="00EF4336"/>
    <w:rsid w:val="00EF43EB"/>
    <w:rsid w:val="00EF484F"/>
    <w:rsid w:val="00EF4A71"/>
    <w:rsid w:val="00EF4B11"/>
    <w:rsid w:val="00EF58E9"/>
    <w:rsid w:val="00EF5CEA"/>
    <w:rsid w:val="00EF60B7"/>
    <w:rsid w:val="00EF748E"/>
    <w:rsid w:val="00EF7AA3"/>
    <w:rsid w:val="00EF7B02"/>
    <w:rsid w:val="00F0012E"/>
    <w:rsid w:val="00F0045C"/>
    <w:rsid w:val="00F01257"/>
    <w:rsid w:val="00F01B86"/>
    <w:rsid w:val="00F01C21"/>
    <w:rsid w:val="00F02978"/>
    <w:rsid w:val="00F03B76"/>
    <w:rsid w:val="00F0461E"/>
    <w:rsid w:val="00F04993"/>
    <w:rsid w:val="00F0729B"/>
    <w:rsid w:val="00F07991"/>
    <w:rsid w:val="00F1087F"/>
    <w:rsid w:val="00F10C43"/>
    <w:rsid w:val="00F10F59"/>
    <w:rsid w:val="00F11345"/>
    <w:rsid w:val="00F12C50"/>
    <w:rsid w:val="00F13769"/>
    <w:rsid w:val="00F14666"/>
    <w:rsid w:val="00F1527D"/>
    <w:rsid w:val="00F1540E"/>
    <w:rsid w:val="00F158C4"/>
    <w:rsid w:val="00F15980"/>
    <w:rsid w:val="00F15D77"/>
    <w:rsid w:val="00F1637C"/>
    <w:rsid w:val="00F1654B"/>
    <w:rsid w:val="00F16AE7"/>
    <w:rsid w:val="00F16ED3"/>
    <w:rsid w:val="00F17022"/>
    <w:rsid w:val="00F170C6"/>
    <w:rsid w:val="00F176CF"/>
    <w:rsid w:val="00F20580"/>
    <w:rsid w:val="00F208BE"/>
    <w:rsid w:val="00F209FB"/>
    <w:rsid w:val="00F20B95"/>
    <w:rsid w:val="00F2106C"/>
    <w:rsid w:val="00F212DE"/>
    <w:rsid w:val="00F21BD4"/>
    <w:rsid w:val="00F224DC"/>
    <w:rsid w:val="00F224F4"/>
    <w:rsid w:val="00F231A7"/>
    <w:rsid w:val="00F23387"/>
    <w:rsid w:val="00F23740"/>
    <w:rsid w:val="00F23A87"/>
    <w:rsid w:val="00F23EAB"/>
    <w:rsid w:val="00F24741"/>
    <w:rsid w:val="00F24BE3"/>
    <w:rsid w:val="00F24D60"/>
    <w:rsid w:val="00F2516A"/>
    <w:rsid w:val="00F25732"/>
    <w:rsid w:val="00F26920"/>
    <w:rsid w:val="00F26B69"/>
    <w:rsid w:val="00F26DEE"/>
    <w:rsid w:val="00F27325"/>
    <w:rsid w:val="00F27CDA"/>
    <w:rsid w:val="00F30B86"/>
    <w:rsid w:val="00F30C3D"/>
    <w:rsid w:val="00F31307"/>
    <w:rsid w:val="00F317E5"/>
    <w:rsid w:val="00F31E1D"/>
    <w:rsid w:val="00F3228D"/>
    <w:rsid w:val="00F322FD"/>
    <w:rsid w:val="00F324B2"/>
    <w:rsid w:val="00F32537"/>
    <w:rsid w:val="00F32D26"/>
    <w:rsid w:val="00F332DB"/>
    <w:rsid w:val="00F33D94"/>
    <w:rsid w:val="00F33F73"/>
    <w:rsid w:val="00F341F1"/>
    <w:rsid w:val="00F342E7"/>
    <w:rsid w:val="00F34311"/>
    <w:rsid w:val="00F34D14"/>
    <w:rsid w:val="00F35055"/>
    <w:rsid w:val="00F359A0"/>
    <w:rsid w:val="00F35C2F"/>
    <w:rsid w:val="00F35C4B"/>
    <w:rsid w:val="00F35ED8"/>
    <w:rsid w:val="00F363E7"/>
    <w:rsid w:val="00F36CE6"/>
    <w:rsid w:val="00F3761C"/>
    <w:rsid w:val="00F379A8"/>
    <w:rsid w:val="00F37BD4"/>
    <w:rsid w:val="00F37EE2"/>
    <w:rsid w:val="00F403AF"/>
    <w:rsid w:val="00F4066B"/>
    <w:rsid w:val="00F418D9"/>
    <w:rsid w:val="00F41A6C"/>
    <w:rsid w:val="00F41ECA"/>
    <w:rsid w:val="00F422C2"/>
    <w:rsid w:val="00F4253E"/>
    <w:rsid w:val="00F430B2"/>
    <w:rsid w:val="00F43200"/>
    <w:rsid w:val="00F43AF9"/>
    <w:rsid w:val="00F43E8F"/>
    <w:rsid w:val="00F44DDF"/>
    <w:rsid w:val="00F452DB"/>
    <w:rsid w:val="00F45CEA"/>
    <w:rsid w:val="00F46494"/>
    <w:rsid w:val="00F465FF"/>
    <w:rsid w:val="00F47235"/>
    <w:rsid w:val="00F4728F"/>
    <w:rsid w:val="00F472CA"/>
    <w:rsid w:val="00F474C9"/>
    <w:rsid w:val="00F47EC2"/>
    <w:rsid w:val="00F47F47"/>
    <w:rsid w:val="00F50449"/>
    <w:rsid w:val="00F5048A"/>
    <w:rsid w:val="00F50B16"/>
    <w:rsid w:val="00F51EA0"/>
    <w:rsid w:val="00F5219D"/>
    <w:rsid w:val="00F52E63"/>
    <w:rsid w:val="00F53614"/>
    <w:rsid w:val="00F53695"/>
    <w:rsid w:val="00F53851"/>
    <w:rsid w:val="00F54138"/>
    <w:rsid w:val="00F54BAF"/>
    <w:rsid w:val="00F55099"/>
    <w:rsid w:val="00F551F9"/>
    <w:rsid w:val="00F5570D"/>
    <w:rsid w:val="00F55BBF"/>
    <w:rsid w:val="00F560DE"/>
    <w:rsid w:val="00F56AEF"/>
    <w:rsid w:val="00F5761E"/>
    <w:rsid w:val="00F5762D"/>
    <w:rsid w:val="00F6057C"/>
    <w:rsid w:val="00F6106E"/>
    <w:rsid w:val="00F61AE3"/>
    <w:rsid w:val="00F61D22"/>
    <w:rsid w:val="00F62DB0"/>
    <w:rsid w:val="00F63DE1"/>
    <w:rsid w:val="00F64948"/>
    <w:rsid w:val="00F64EF0"/>
    <w:rsid w:val="00F650FE"/>
    <w:rsid w:val="00F656FF"/>
    <w:rsid w:val="00F65960"/>
    <w:rsid w:val="00F659E4"/>
    <w:rsid w:val="00F65EDD"/>
    <w:rsid w:val="00F65EF1"/>
    <w:rsid w:val="00F65F0C"/>
    <w:rsid w:val="00F66193"/>
    <w:rsid w:val="00F6625E"/>
    <w:rsid w:val="00F662BA"/>
    <w:rsid w:val="00F67449"/>
    <w:rsid w:val="00F67A1B"/>
    <w:rsid w:val="00F67B28"/>
    <w:rsid w:val="00F7078D"/>
    <w:rsid w:val="00F707A6"/>
    <w:rsid w:val="00F70CD8"/>
    <w:rsid w:val="00F70F99"/>
    <w:rsid w:val="00F7139C"/>
    <w:rsid w:val="00F717AE"/>
    <w:rsid w:val="00F72A71"/>
    <w:rsid w:val="00F7322B"/>
    <w:rsid w:val="00F739FA"/>
    <w:rsid w:val="00F73F21"/>
    <w:rsid w:val="00F749A6"/>
    <w:rsid w:val="00F74E2F"/>
    <w:rsid w:val="00F74F3F"/>
    <w:rsid w:val="00F75064"/>
    <w:rsid w:val="00F75A32"/>
    <w:rsid w:val="00F76691"/>
    <w:rsid w:val="00F76933"/>
    <w:rsid w:val="00F76B1F"/>
    <w:rsid w:val="00F770F2"/>
    <w:rsid w:val="00F80D39"/>
    <w:rsid w:val="00F81910"/>
    <w:rsid w:val="00F82099"/>
    <w:rsid w:val="00F82BA3"/>
    <w:rsid w:val="00F8321F"/>
    <w:rsid w:val="00F83275"/>
    <w:rsid w:val="00F83461"/>
    <w:rsid w:val="00F853E4"/>
    <w:rsid w:val="00F85A9C"/>
    <w:rsid w:val="00F8692B"/>
    <w:rsid w:val="00F86B1B"/>
    <w:rsid w:val="00F86F07"/>
    <w:rsid w:val="00F8710D"/>
    <w:rsid w:val="00F872ED"/>
    <w:rsid w:val="00F87B5F"/>
    <w:rsid w:val="00F91183"/>
    <w:rsid w:val="00F9121C"/>
    <w:rsid w:val="00F91467"/>
    <w:rsid w:val="00F9203C"/>
    <w:rsid w:val="00F920B1"/>
    <w:rsid w:val="00F92C29"/>
    <w:rsid w:val="00F92E92"/>
    <w:rsid w:val="00F92FE3"/>
    <w:rsid w:val="00F932D8"/>
    <w:rsid w:val="00F938B8"/>
    <w:rsid w:val="00F9454B"/>
    <w:rsid w:val="00F952F0"/>
    <w:rsid w:val="00F95369"/>
    <w:rsid w:val="00F9570F"/>
    <w:rsid w:val="00F95A0B"/>
    <w:rsid w:val="00F95E00"/>
    <w:rsid w:val="00F95E0B"/>
    <w:rsid w:val="00F96383"/>
    <w:rsid w:val="00F96950"/>
    <w:rsid w:val="00F97032"/>
    <w:rsid w:val="00FA076A"/>
    <w:rsid w:val="00FA1A50"/>
    <w:rsid w:val="00FA1BF3"/>
    <w:rsid w:val="00FA2369"/>
    <w:rsid w:val="00FA2EF1"/>
    <w:rsid w:val="00FA309D"/>
    <w:rsid w:val="00FA3E4C"/>
    <w:rsid w:val="00FA49D4"/>
    <w:rsid w:val="00FA5447"/>
    <w:rsid w:val="00FA57F4"/>
    <w:rsid w:val="00FA5A66"/>
    <w:rsid w:val="00FA5E6E"/>
    <w:rsid w:val="00FA6CC3"/>
    <w:rsid w:val="00FA7147"/>
    <w:rsid w:val="00FA76AB"/>
    <w:rsid w:val="00FA7AC0"/>
    <w:rsid w:val="00FA7C66"/>
    <w:rsid w:val="00FB049C"/>
    <w:rsid w:val="00FB04DE"/>
    <w:rsid w:val="00FB0996"/>
    <w:rsid w:val="00FB0CDA"/>
    <w:rsid w:val="00FB1590"/>
    <w:rsid w:val="00FB3724"/>
    <w:rsid w:val="00FB4043"/>
    <w:rsid w:val="00FB4966"/>
    <w:rsid w:val="00FB4F1C"/>
    <w:rsid w:val="00FB5114"/>
    <w:rsid w:val="00FB59B9"/>
    <w:rsid w:val="00FB6C83"/>
    <w:rsid w:val="00FB6DF4"/>
    <w:rsid w:val="00FB740D"/>
    <w:rsid w:val="00FB7806"/>
    <w:rsid w:val="00FB7BFE"/>
    <w:rsid w:val="00FB7CAF"/>
    <w:rsid w:val="00FB7E48"/>
    <w:rsid w:val="00FC1D0C"/>
    <w:rsid w:val="00FC2759"/>
    <w:rsid w:val="00FC2E19"/>
    <w:rsid w:val="00FC4AEA"/>
    <w:rsid w:val="00FC520E"/>
    <w:rsid w:val="00FC5473"/>
    <w:rsid w:val="00FC56E9"/>
    <w:rsid w:val="00FC6D02"/>
    <w:rsid w:val="00FC75EC"/>
    <w:rsid w:val="00FC7750"/>
    <w:rsid w:val="00FC7B4B"/>
    <w:rsid w:val="00FD0284"/>
    <w:rsid w:val="00FD09B5"/>
    <w:rsid w:val="00FD0D22"/>
    <w:rsid w:val="00FD12D7"/>
    <w:rsid w:val="00FD13FC"/>
    <w:rsid w:val="00FD1406"/>
    <w:rsid w:val="00FD17D2"/>
    <w:rsid w:val="00FD1A9D"/>
    <w:rsid w:val="00FD1AE9"/>
    <w:rsid w:val="00FD20CD"/>
    <w:rsid w:val="00FD24F1"/>
    <w:rsid w:val="00FD29E7"/>
    <w:rsid w:val="00FD35FA"/>
    <w:rsid w:val="00FD391D"/>
    <w:rsid w:val="00FD3B6C"/>
    <w:rsid w:val="00FD3EFA"/>
    <w:rsid w:val="00FD411D"/>
    <w:rsid w:val="00FD4213"/>
    <w:rsid w:val="00FD455B"/>
    <w:rsid w:val="00FD45C2"/>
    <w:rsid w:val="00FD4707"/>
    <w:rsid w:val="00FD7AE4"/>
    <w:rsid w:val="00FD7EBC"/>
    <w:rsid w:val="00FE017C"/>
    <w:rsid w:val="00FE058C"/>
    <w:rsid w:val="00FE05B9"/>
    <w:rsid w:val="00FE060E"/>
    <w:rsid w:val="00FE0836"/>
    <w:rsid w:val="00FE0A4F"/>
    <w:rsid w:val="00FE0BB3"/>
    <w:rsid w:val="00FE2109"/>
    <w:rsid w:val="00FE2EC6"/>
    <w:rsid w:val="00FE34DD"/>
    <w:rsid w:val="00FE3579"/>
    <w:rsid w:val="00FE35C8"/>
    <w:rsid w:val="00FE39E7"/>
    <w:rsid w:val="00FE40A8"/>
    <w:rsid w:val="00FE4EFF"/>
    <w:rsid w:val="00FE509D"/>
    <w:rsid w:val="00FE50F3"/>
    <w:rsid w:val="00FE55F3"/>
    <w:rsid w:val="00FE60DB"/>
    <w:rsid w:val="00FE6612"/>
    <w:rsid w:val="00FE6667"/>
    <w:rsid w:val="00FE692C"/>
    <w:rsid w:val="00FE6DB6"/>
    <w:rsid w:val="00FE73C0"/>
    <w:rsid w:val="00FF0237"/>
    <w:rsid w:val="00FF03FE"/>
    <w:rsid w:val="00FF1060"/>
    <w:rsid w:val="00FF13C3"/>
    <w:rsid w:val="00FF16DA"/>
    <w:rsid w:val="00FF2B55"/>
    <w:rsid w:val="00FF2C2E"/>
    <w:rsid w:val="00FF30BD"/>
    <w:rsid w:val="00FF3459"/>
    <w:rsid w:val="00FF3B80"/>
    <w:rsid w:val="00FF3EC2"/>
    <w:rsid w:val="00FF4157"/>
    <w:rsid w:val="00FF4556"/>
    <w:rsid w:val="00FF4654"/>
    <w:rsid w:val="00FF48DC"/>
    <w:rsid w:val="00FF4CCE"/>
    <w:rsid w:val="00FF4FBC"/>
    <w:rsid w:val="00FF524C"/>
    <w:rsid w:val="00FF52A6"/>
    <w:rsid w:val="00FF58B0"/>
    <w:rsid w:val="00FF660C"/>
    <w:rsid w:val="00FF6AD4"/>
    <w:rsid w:val="00FF6C59"/>
    <w:rsid w:val="00FF6E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8BB7A1"/>
  <w15:docId w15:val="{4D6BD428-A1CE-4AD4-9D86-288AE876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72308"/>
    <w:pPr>
      <w:widowControl w:val="0"/>
      <w:autoSpaceDE w:val="0"/>
      <w:autoSpaceDN w:val="0"/>
      <w:adjustRightInd w:val="0"/>
    </w:pPr>
    <w:rPr>
      <w:rFonts w:ascii="Times New Roman" w:hAnsi="Times New Roman"/>
    </w:rPr>
  </w:style>
  <w:style w:type="paragraph" w:styleId="Antrat1">
    <w:name w:val="heading 1"/>
    <w:aliases w:val="1"/>
    <w:basedOn w:val="prastasis"/>
    <w:next w:val="prastasis"/>
    <w:link w:val="Antrat1Diagrama"/>
    <w:uiPriority w:val="99"/>
    <w:qFormat/>
    <w:rsid w:val="000D3AD3"/>
    <w:pPr>
      <w:keepNext/>
      <w:widowControl/>
      <w:autoSpaceDE/>
      <w:autoSpaceDN/>
      <w:adjustRightInd/>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D3AD3"/>
    <w:pPr>
      <w:keepNext/>
      <w:widowControl/>
      <w:autoSpaceDE/>
      <w:autoSpaceDN/>
      <w:adjustRightInd/>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145C7B"/>
    <w:pPr>
      <w:keepNext/>
      <w:widowControl/>
      <w:autoSpaceDE/>
      <w:autoSpaceDN/>
      <w:adjustRightInd/>
      <w:spacing w:before="240" w:after="60"/>
      <w:jc w:val="center"/>
      <w:outlineLvl w:val="2"/>
    </w:pPr>
    <w:rPr>
      <w:rFonts w:cs="Arial"/>
      <w:b/>
      <w:bCs/>
      <w:sz w:val="24"/>
      <w:szCs w:val="26"/>
    </w:rPr>
  </w:style>
  <w:style w:type="paragraph" w:styleId="Antrat4">
    <w:name w:val="heading 4"/>
    <w:basedOn w:val="prastasis"/>
    <w:next w:val="prastasis"/>
    <w:link w:val="Antrat4Diagrama"/>
    <w:uiPriority w:val="99"/>
    <w:qFormat/>
    <w:rsid w:val="000D3AD3"/>
    <w:pPr>
      <w:keepNext/>
      <w:widowControl/>
      <w:tabs>
        <w:tab w:val="num" w:pos="864"/>
      </w:tabs>
      <w:autoSpaceDE/>
      <w:autoSpaceDN/>
      <w:adjustRightInd/>
      <w:ind w:left="864" w:hanging="144"/>
      <w:jc w:val="both"/>
      <w:outlineLvl w:val="3"/>
    </w:pPr>
    <w:rPr>
      <w:b/>
      <w:sz w:val="24"/>
      <w:lang w:eastAsia="en-US"/>
    </w:rPr>
  </w:style>
  <w:style w:type="paragraph" w:styleId="Antrat5">
    <w:name w:val="heading 5"/>
    <w:basedOn w:val="prastasis"/>
    <w:next w:val="prastasis"/>
    <w:link w:val="Antrat5Diagrama"/>
    <w:uiPriority w:val="99"/>
    <w:qFormat/>
    <w:rsid w:val="000D3AD3"/>
    <w:pPr>
      <w:keepNext/>
      <w:widowControl/>
      <w:tabs>
        <w:tab w:val="num" w:pos="1008"/>
      </w:tabs>
      <w:autoSpaceDE/>
      <w:autoSpaceDN/>
      <w:adjustRightInd/>
      <w:ind w:left="1008" w:hanging="432"/>
      <w:jc w:val="both"/>
      <w:outlineLvl w:val="4"/>
    </w:pPr>
    <w:rPr>
      <w:b/>
      <w:sz w:val="28"/>
      <w:lang w:eastAsia="en-US"/>
    </w:rPr>
  </w:style>
  <w:style w:type="paragraph" w:styleId="Antrat6">
    <w:name w:val="heading 6"/>
    <w:basedOn w:val="prastasis"/>
    <w:next w:val="prastasis"/>
    <w:link w:val="Antrat6Diagrama"/>
    <w:uiPriority w:val="99"/>
    <w:qFormat/>
    <w:rsid w:val="000D3AD3"/>
    <w:pPr>
      <w:keepNext/>
      <w:widowControl/>
      <w:ind w:hanging="180"/>
      <w:outlineLvl w:val="5"/>
    </w:pPr>
    <w:rPr>
      <w:rFonts w:ascii="Arial" w:hAnsi="Arial" w:cs="Arial"/>
      <w:b/>
      <w:bCs/>
      <w:lang w:val="en-US" w:eastAsia="en-US"/>
    </w:rPr>
  </w:style>
  <w:style w:type="paragraph" w:styleId="Antrat7">
    <w:name w:val="heading 7"/>
    <w:basedOn w:val="prastasis"/>
    <w:next w:val="prastasis"/>
    <w:link w:val="Antrat7Diagrama"/>
    <w:uiPriority w:val="99"/>
    <w:qFormat/>
    <w:rsid w:val="000D3AD3"/>
    <w:pPr>
      <w:keepNext/>
      <w:widowControl/>
      <w:ind w:hanging="360"/>
      <w:outlineLvl w:val="6"/>
    </w:pPr>
    <w:rPr>
      <w:rFonts w:ascii="Arial" w:hAnsi="Arial" w:cs="Arial"/>
      <w:b/>
      <w:bCs/>
      <w:lang w:val="en-GB" w:eastAsia="en-US"/>
    </w:rPr>
  </w:style>
  <w:style w:type="paragraph" w:styleId="Antrat8">
    <w:name w:val="heading 8"/>
    <w:basedOn w:val="prastasis"/>
    <w:next w:val="prastasis"/>
    <w:link w:val="Antrat8Diagrama"/>
    <w:uiPriority w:val="99"/>
    <w:qFormat/>
    <w:rsid w:val="000D3AD3"/>
    <w:pPr>
      <w:widowControl/>
      <w:tabs>
        <w:tab w:val="num" w:pos="1440"/>
      </w:tabs>
      <w:autoSpaceDE/>
      <w:autoSpaceDN/>
      <w:adjustRightInd/>
      <w:spacing w:before="240" w:after="60"/>
      <w:ind w:left="1440" w:hanging="432"/>
      <w:outlineLvl w:val="7"/>
    </w:pPr>
    <w:rPr>
      <w:rFonts w:ascii="Arial" w:hAnsi="Arial"/>
      <w:i/>
      <w:lang w:eastAsia="en-US"/>
    </w:rPr>
  </w:style>
  <w:style w:type="paragraph" w:styleId="Antrat9">
    <w:name w:val="heading 9"/>
    <w:basedOn w:val="prastasis"/>
    <w:next w:val="prastasis"/>
    <w:link w:val="Antrat9Diagrama"/>
    <w:uiPriority w:val="99"/>
    <w:qFormat/>
    <w:rsid w:val="000D3AD3"/>
    <w:pPr>
      <w:widowControl/>
      <w:tabs>
        <w:tab w:val="num" w:pos="1584"/>
      </w:tabs>
      <w:autoSpaceDE/>
      <w:autoSpaceDN/>
      <w:adjustRightInd/>
      <w:spacing w:before="240" w:after="60"/>
      <w:ind w:left="1584" w:hanging="144"/>
      <w:outlineLvl w:val="8"/>
    </w:pPr>
    <w:rPr>
      <w:rFonts w:ascii="Arial" w:hAnsi="Arial"/>
      <w:b/>
      <w:i/>
      <w:sz w:val="1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1 Diagrama"/>
    <w:link w:val="Antrat1"/>
    <w:uiPriority w:val="99"/>
    <w:rsid w:val="000D3AD3"/>
    <w:rPr>
      <w:rFonts w:ascii="Arial" w:hAnsi="Arial" w:cs="Arial"/>
      <w:b/>
      <w:bCs/>
      <w:kern w:val="32"/>
      <w:sz w:val="32"/>
      <w:szCs w:val="32"/>
    </w:rPr>
  </w:style>
  <w:style w:type="character" w:customStyle="1" w:styleId="Antrat2Diagrama">
    <w:name w:val="Antraštė 2 Diagrama"/>
    <w:link w:val="Antrat2"/>
    <w:uiPriority w:val="99"/>
    <w:rsid w:val="000D3AD3"/>
    <w:rPr>
      <w:rFonts w:ascii="Arial" w:hAnsi="Arial" w:cs="Arial"/>
      <w:b/>
      <w:bCs/>
      <w:i/>
      <w:iCs/>
      <w:sz w:val="28"/>
      <w:szCs w:val="28"/>
    </w:rPr>
  </w:style>
  <w:style w:type="character" w:customStyle="1" w:styleId="Antrat3Diagrama">
    <w:name w:val="Antraštė 3 Diagrama"/>
    <w:link w:val="Antrat3"/>
    <w:uiPriority w:val="99"/>
    <w:rsid w:val="00145C7B"/>
    <w:rPr>
      <w:rFonts w:ascii="Times New Roman" w:hAnsi="Times New Roman" w:cs="Arial"/>
      <w:b/>
      <w:bCs/>
      <w:sz w:val="24"/>
      <w:szCs w:val="26"/>
    </w:rPr>
  </w:style>
  <w:style w:type="character" w:customStyle="1" w:styleId="Antrat4Diagrama">
    <w:name w:val="Antraštė 4 Diagrama"/>
    <w:link w:val="Antrat4"/>
    <w:uiPriority w:val="99"/>
    <w:rsid w:val="000D3AD3"/>
    <w:rPr>
      <w:rFonts w:ascii="Times New Roman" w:hAnsi="Times New Roman"/>
      <w:b/>
      <w:sz w:val="24"/>
      <w:lang w:eastAsia="en-US"/>
    </w:rPr>
  </w:style>
  <w:style w:type="character" w:customStyle="1" w:styleId="Antrat5Diagrama">
    <w:name w:val="Antraštė 5 Diagrama"/>
    <w:link w:val="Antrat5"/>
    <w:uiPriority w:val="99"/>
    <w:rsid w:val="000D3AD3"/>
    <w:rPr>
      <w:rFonts w:ascii="Times New Roman" w:hAnsi="Times New Roman"/>
      <w:b/>
      <w:sz w:val="28"/>
      <w:lang w:eastAsia="en-US"/>
    </w:rPr>
  </w:style>
  <w:style w:type="character" w:customStyle="1" w:styleId="Antrat6Diagrama">
    <w:name w:val="Antraštė 6 Diagrama"/>
    <w:link w:val="Antrat6"/>
    <w:uiPriority w:val="99"/>
    <w:rsid w:val="000D3AD3"/>
    <w:rPr>
      <w:rFonts w:ascii="Arial" w:hAnsi="Arial" w:cs="Arial"/>
      <w:b/>
      <w:bCs/>
      <w:lang w:val="en-US" w:eastAsia="en-US"/>
    </w:rPr>
  </w:style>
  <w:style w:type="character" w:customStyle="1" w:styleId="Antrat7Diagrama">
    <w:name w:val="Antraštė 7 Diagrama"/>
    <w:link w:val="Antrat7"/>
    <w:uiPriority w:val="99"/>
    <w:rsid w:val="000D3AD3"/>
    <w:rPr>
      <w:rFonts w:ascii="Arial" w:hAnsi="Arial" w:cs="Arial"/>
      <w:b/>
      <w:bCs/>
      <w:lang w:val="en-GB" w:eastAsia="en-US"/>
    </w:rPr>
  </w:style>
  <w:style w:type="character" w:customStyle="1" w:styleId="Antrat8Diagrama">
    <w:name w:val="Antraštė 8 Diagrama"/>
    <w:link w:val="Antrat8"/>
    <w:uiPriority w:val="99"/>
    <w:rsid w:val="000D3AD3"/>
    <w:rPr>
      <w:rFonts w:ascii="Arial" w:hAnsi="Arial"/>
      <w:i/>
      <w:lang w:eastAsia="en-US"/>
    </w:rPr>
  </w:style>
  <w:style w:type="character" w:customStyle="1" w:styleId="Antrat9Diagrama">
    <w:name w:val="Antraštė 9 Diagrama"/>
    <w:link w:val="Antrat9"/>
    <w:uiPriority w:val="99"/>
    <w:rsid w:val="000D3AD3"/>
    <w:rPr>
      <w:rFonts w:ascii="Arial" w:hAnsi="Arial"/>
      <w:b/>
      <w:i/>
      <w:sz w:val="18"/>
      <w:lang w:eastAsia="en-US"/>
    </w:rPr>
  </w:style>
  <w:style w:type="paragraph" w:styleId="Antrats">
    <w:name w:val="header"/>
    <w:basedOn w:val="prastasis"/>
    <w:link w:val="AntratsDiagrama"/>
    <w:uiPriority w:val="99"/>
    <w:unhideWhenUsed/>
    <w:rsid w:val="00E36A26"/>
    <w:pPr>
      <w:tabs>
        <w:tab w:val="center" w:pos="4819"/>
        <w:tab w:val="right" w:pos="9638"/>
      </w:tabs>
    </w:pPr>
  </w:style>
  <w:style w:type="character" w:customStyle="1" w:styleId="AntratsDiagrama">
    <w:name w:val="Antraštės Diagrama"/>
    <w:link w:val="Antrats"/>
    <w:uiPriority w:val="99"/>
    <w:rsid w:val="00E36A26"/>
    <w:rPr>
      <w:rFonts w:ascii="Times New Roman" w:hAnsi="Times New Roman"/>
    </w:rPr>
  </w:style>
  <w:style w:type="paragraph" w:styleId="Porat">
    <w:name w:val="footer"/>
    <w:basedOn w:val="prastasis"/>
    <w:link w:val="PoratDiagrama"/>
    <w:uiPriority w:val="99"/>
    <w:unhideWhenUsed/>
    <w:rsid w:val="00E36A26"/>
    <w:pPr>
      <w:tabs>
        <w:tab w:val="center" w:pos="4819"/>
        <w:tab w:val="right" w:pos="9638"/>
      </w:tabs>
    </w:pPr>
  </w:style>
  <w:style w:type="character" w:customStyle="1" w:styleId="PoratDiagrama">
    <w:name w:val="Poraštė Diagrama"/>
    <w:link w:val="Porat"/>
    <w:uiPriority w:val="99"/>
    <w:rsid w:val="00E36A26"/>
    <w:rPr>
      <w:rFonts w:ascii="Times New Roman" w:hAnsi="Times New Roman"/>
    </w:rPr>
  </w:style>
  <w:style w:type="table" w:styleId="Lentelstinklelis">
    <w:name w:val="Table Grid"/>
    <w:basedOn w:val="prastojilentel"/>
    <w:uiPriority w:val="99"/>
    <w:rsid w:val="00E36A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uiPriority w:val="99"/>
    <w:rsid w:val="0004298C"/>
    <w:rPr>
      <w:color w:val="0000FF"/>
      <w:u w:val="single"/>
    </w:rPr>
  </w:style>
  <w:style w:type="paragraph" w:customStyle="1" w:styleId="Hyperlink1">
    <w:name w:val="Hyperlink1"/>
    <w:rsid w:val="0004298C"/>
    <w:pPr>
      <w:autoSpaceDE w:val="0"/>
      <w:autoSpaceDN w:val="0"/>
      <w:adjustRightInd w:val="0"/>
      <w:ind w:firstLine="312"/>
      <w:jc w:val="both"/>
    </w:pPr>
    <w:rPr>
      <w:rFonts w:ascii="TimesLT" w:hAnsi="TimesLT"/>
      <w:lang w:val="en-US" w:eastAsia="en-US"/>
    </w:rPr>
  </w:style>
  <w:style w:type="paragraph" w:styleId="Pavadinimas">
    <w:name w:val="Title"/>
    <w:basedOn w:val="prastasis"/>
    <w:next w:val="prastasis"/>
    <w:link w:val="PavadinimasDiagrama"/>
    <w:uiPriority w:val="99"/>
    <w:qFormat/>
    <w:rsid w:val="0004298C"/>
    <w:pPr>
      <w:widowControl/>
      <w:autoSpaceDE/>
      <w:autoSpaceDN/>
      <w:adjustRightInd/>
      <w:spacing w:before="240" w:after="60" w:line="276" w:lineRule="auto"/>
      <w:jc w:val="center"/>
      <w:outlineLvl w:val="0"/>
    </w:pPr>
    <w:rPr>
      <w:rFonts w:ascii="Cambria" w:hAnsi="Cambria"/>
      <w:b/>
      <w:bCs/>
      <w:kern w:val="28"/>
      <w:sz w:val="32"/>
      <w:szCs w:val="32"/>
      <w:lang w:eastAsia="en-US"/>
    </w:rPr>
  </w:style>
  <w:style w:type="character" w:customStyle="1" w:styleId="PavadinimasDiagrama">
    <w:name w:val="Pavadinimas Diagrama"/>
    <w:link w:val="Pavadinimas"/>
    <w:uiPriority w:val="99"/>
    <w:rsid w:val="0004298C"/>
    <w:rPr>
      <w:rFonts w:ascii="Cambria" w:hAnsi="Cambria"/>
      <w:b/>
      <w:bCs/>
      <w:kern w:val="28"/>
      <w:sz w:val="32"/>
      <w:szCs w:val="32"/>
      <w:lang w:eastAsia="en-US"/>
    </w:rPr>
  </w:style>
  <w:style w:type="paragraph" w:customStyle="1" w:styleId="ListParagraph1">
    <w:name w:val="List Paragraph1"/>
    <w:basedOn w:val="prastasis"/>
    <w:uiPriority w:val="34"/>
    <w:qFormat/>
    <w:rsid w:val="00822718"/>
    <w:pPr>
      <w:ind w:left="720"/>
      <w:contextualSpacing/>
    </w:pPr>
  </w:style>
  <w:style w:type="paragraph" w:styleId="Pagrindinistekstas2">
    <w:name w:val="Body Text 2"/>
    <w:basedOn w:val="prastasis"/>
    <w:link w:val="Pagrindinistekstas2Diagrama"/>
    <w:rsid w:val="000D3AD3"/>
    <w:pPr>
      <w:widowControl/>
    </w:pPr>
    <w:rPr>
      <w:rFonts w:ascii="Arial" w:hAnsi="Arial" w:cs="Arial"/>
      <w:lang w:val="en-US" w:eastAsia="en-US"/>
    </w:rPr>
  </w:style>
  <w:style w:type="character" w:customStyle="1" w:styleId="Pagrindinistekstas2Diagrama">
    <w:name w:val="Pagrindinis tekstas 2 Diagrama"/>
    <w:link w:val="Pagrindinistekstas2"/>
    <w:rsid w:val="000D3AD3"/>
    <w:rPr>
      <w:rFonts w:ascii="Arial" w:hAnsi="Arial" w:cs="Arial"/>
      <w:lang w:val="en-US" w:eastAsia="en-US"/>
    </w:rPr>
  </w:style>
  <w:style w:type="paragraph" w:styleId="Pagrindinistekstas3">
    <w:name w:val="Body Text 3"/>
    <w:basedOn w:val="prastasis"/>
    <w:link w:val="Pagrindinistekstas3Diagrama"/>
    <w:rsid w:val="000D3AD3"/>
    <w:pPr>
      <w:widowControl/>
    </w:pPr>
    <w:rPr>
      <w:rFonts w:ascii="Arial" w:hAnsi="Arial" w:cs="Arial"/>
      <w:sz w:val="18"/>
      <w:lang w:val="en-GB" w:eastAsia="en-US"/>
    </w:rPr>
  </w:style>
  <w:style w:type="character" w:customStyle="1" w:styleId="Pagrindinistekstas3Diagrama">
    <w:name w:val="Pagrindinis tekstas 3 Diagrama"/>
    <w:link w:val="Pagrindinistekstas3"/>
    <w:rsid w:val="000D3AD3"/>
    <w:rPr>
      <w:rFonts w:ascii="Arial" w:hAnsi="Arial" w:cs="Arial"/>
      <w:sz w:val="18"/>
      <w:lang w:val="en-GB" w:eastAsia="en-US"/>
    </w:rPr>
  </w:style>
  <w:style w:type="paragraph" w:customStyle="1" w:styleId="aatitraukt">
    <w:name w:val="a) atitraukt"/>
    <w:rsid w:val="000D3AD3"/>
    <w:pPr>
      <w:widowControl w:val="0"/>
      <w:tabs>
        <w:tab w:val="left" w:pos="737"/>
      </w:tabs>
      <w:ind w:left="737" w:hanging="340"/>
      <w:jc w:val="both"/>
    </w:pPr>
    <w:rPr>
      <w:rFonts w:ascii="Times New Roman" w:hAnsi="Times New Roman"/>
      <w:lang w:val="en-US" w:eastAsia="en-US"/>
    </w:rPr>
  </w:style>
  <w:style w:type="paragraph" w:customStyle="1" w:styleId="1ai">
    <w:name w:val="1)  a)  (i)"/>
    <w:rsid w:val="000D3AD3"/>
    <w:pPr>
      <w:widowControl w:val="0"/>
      <w:tabs>
        <w:tab w:val="left" w:pos="340"/>
        <w:tab w:val="left" w:pos="737"/>
        <w:tab w:val="left" w:pos="1106"/>
      </w:tabs>
      <w:ind w:left="1128" w:hanging="1128"/>
      <w:jc w:val="both"/>
    </w:pPr>
    <w:rPr>
      <w:rFonts w:ascii="Times New Roman" w:hAnsi="Times New Roman"/>
      <w:lang w:val="en-US" w:eastAsia="en-US"/>
    </w:rPr>
  </w:style>
  <w:style w:type="paragraph" w:styleId="Turinys1">
    <w:name w:val="toc 1"/>
    <w:basedOn w:val="prastasis"/>
    <w:next w:val="prastasis"/>
    <w:autoRedefine/>
    <w:uiPriority w:val="39"/>
    <w:rsid w:val="002C1969"/>
    <w:pPr>
      <w:widowControl/>
      <w:tabs>
        <w:tab w:val="left" w:pos="360"/>
        <w:tab w:val="left" w:pos="426"/>
        <w:tab w:val="right" w:leader="dot" w:pos="9628"/>
      </w:tabs>
      <w:autoSpaceDE/>
      <w:autoSpaceDN/>
      <w:adjustRightInd/>
      <w:spacing w:after="120"/>
      <w:jc w:val="center"/>
    </w:pPr>
    <w:rPr>
      <w:rFonts w:cs="Arial"/>
      <w:b/>
      <w:sz w:val="28"/>
      <w:szCs w:val="16"/>
    </w:rPr>
  </w:style>
  <w:style w:type="paragraph" w:styleId="Turinys2">
    <w:name w:val="toc 2"/>
    <w:basedOn w:val="prastasis"/>
    <w:next w:val="prastasis"/>
    <w:autoRedefine/>
    <w:uiPriority w:val="39"/>
    <w:rsid w:val="001661C4"/>
    <w:pPr>
      <w:widowControl/>
      <w:tabs>
        <w:tab w:val="left" w:pos="0"/>
        <w:tab w:val="left" w:pos="567"/>
        <w:tab w:val="right" w:leader="dot" w:pos="9628"/>
      </w:tabs>
      <w:autoSpaceDE/>
      <w:autoSpaceDN/>
      <w:adjustRightInd/>
      <w:spacing w:before="120" w:after="120"/>
      <w:ind w:left="567"/>
    </w:pPr>
    <w:rPr>
      <w:b/>
      <w:noProof/>
      <w:kern w:val="32"/>
      <w:sz w:val="22"/>
      <w:szCs w:val="22"/>
    </w:rPr>
  </w:style>
  <w:style w:type="paragraph" w:styleId="Turinys3">
    <w:name w:val="toc 3"/>
    <w:basedOn w:val="prastasis"/>
    <w:next w:val="prastasis"/>
    <w:autoRedefine/>
    <w:uiPriority w:val="39"/>
    <w:rsid w:val="001E58C8"/>
    <w:pPr>
      <w:widowControl/>
      <w:tabs>
        <w:tab w:val="left" w:pos="0"/>
        <w:tab w:val="left" w:pos="1134"/>
        <w:tab w:val="right" w:leader="dot" w:pos="9628"/>
      </w:tabs>
      <w:autoSpaceDE/>
      <w:autoSpaceDN/>
      <w:adjustRightInd/>
      <w:ind w:left="360" w:firstLine="180"/>
    </w:pPr>
    <w:rPr>
      <w:rFonts w:cs="Arial"/>
      <w:sz w:val="24"/>
      <w:szCs w:val="16"/>
    </w:rPr>
  </w:style>
  <w:style w:type="character" w:styleId="Puslapionumeris">
    <w:name w:val="page number"/>
    <w:basedOn w:val="Numatytasispastraiposriftas"/>
    <w:uiPriority w:val="99"/>
    <w:rsid w:val="000D3AD3"/>
  </w:style>
  <w:style w:type="paragraph" w:styleId="Debesliotekstas">
    <w:name w:val="Balloon Text"/>
    <w:basedOn w:val="prastasis"/>
    <w:link w:val="DebesliotekstasDiagrama"/>
    <w:uiPriority w:val="99"/>
    <w:semiHidden/>
    <w:rsid w:val="000D3AD3"/>
    <w:pPr>
      <w:widowControl/>
      <w:autoSpaceDE/>
      <w:autoSpaceDN/>
      <w:adjustRightInd/>
    </w:pPr>
    <w:rPr>
      <w:rFonts w:ascii="Tahoma" w:hAnsi="Tahoma" w:cs="Tahoma"/>
      <w:sz w:val="24"/>
      <w:szCs w:val="16"/>
    </w:rPr>
  </w:style>
  <w:style w:type="character" w:customStyle="1" w:styleId="DebesliotekstasDiagrama">
    <w:name w:val="Debesėlio tekstas Diagrama"/>
    <w:link w:val="Debesliotekstas"/>
    <w:uiPriority w:val="99"/>
    <w:semiHidden/>
    <w:rsid w:val="000D3AD3"/>
    <w:rPr>
      <w:rFonts w:ascii="Tahoma" w:hAnsi="Tahoma" w:cs="Tahoma"/>
      <w:sz w:val="24"/>
      <w:szCs w:val="16"/>
    </w:rPr>
  </w:style>
  <w:style w:type="paragraph" w:customStyle="1" w:styleId="finmingeneral">
    <w:name w:val="finmin general"/>
    <w:basedOn w:val="prastasis"/>
    <w:rsid w:val="000D3AD3"/>
    <w:pPr>
      <w:numPr>
        <w:numId w:val="3"/>
      </w:numPr>
      <w:tabs>
        <w:tab w:val="left" w:pos="360"/>
      </w:tabs>
      <w:spacing w:before="240" w:line="320" w:lineRule="atLeast"/>
      <w:jc w:val="both"/>
    </w:pPr>
    <w:rPr>
      <w:sz w:val="24"/>
      <w:szCs w:val="24"/>
      <w:lang w:eastAsia="en-US"/>
    </w:rPr>
  </w:style>
  <w:style w:type="paragraph" w:customStyle="1" w:styleId="finminsub1">
    <w:name w:val="finmin sub 1"/>
    <w:basedOn w:val="finmingeneral"/>
    <w:rsid w:val="000D3AD3"/>
    <w:pPr>
      <w:numPr>
        <w:ilvl w:val="1"/>
      </w:numPr>
      <w:tabs>
        <w:tab w:val="clear" w:pos="360"/>
      </w:tabs>
    </w:pPr>
  </w:style>
  <w:style w:type="paragraph" w:styleId="Komentarotekstas">
    <w:name w:val="annotation text"/>
    <w:basedOn w:val="prastasis"/>
    <w:link w:val="KomentarotekstasDiagrama"/>
    <w:uiPriority w:val="99"/>
    <w:rsid w:val="000D3AD3"/>
    <w:pPr>
      <w:widowControl/>
      <w:autoSpaceDE/>
      <w:autoSpaceDN/>
      <w:adjustRightInd/>
    </w:pPr>
    <w:rPr>
      <w:rFonts w:cs="Arial"/>
    </w:rPr>
  </w:style>
  <w:style w:type="character" w:customStyle="1" w:styleId="KomentarotekstasDiagrama">
    <w:name w:val="Komentaro tekstas Diagrama"/>
    <w:link w:val="Komentarotekstas"/>
    <w:uiPriority w:val="99"/>
    <w:rsid w:val="000D3AD3"/>
    <w:rPr>
      <w:rFonts w:ascii="Times New Roman" w:hAnsi="Times New Roman" w:cs="Arial"/>
    </w:rPr>
  </w:style>
  <w:style w:type="paragraph" w:styleId="Komentarotema">
    <w:name w:val="annotation subject"/>
    <w:basedOn w:val="Komentarotekstas"/>
    <w:next w:val="Komentarotekstas"/>
    <w:link w:val="KomentarotemaDiagrama"/>
    <w:uiPriority w:val="99"/>
    <w:semiHidden/>
    <w:rsid w:val="000D3AD3"/>
    <w:rPr>
      <w:b/>
      <w:bCs/>
    </w:rPr>
  </w:style>
  <w:style w:type="character" w:customStyle="1" w:styleId="KomentarotemaDiagrama">
    <w:name w:val="Komentaro tema Diagrama"/>
    <w:link w:val="Komentarotema"/>
    <w:uiPriority w:val="99"/>
    <w:semiHidden/>
    <w:rsid w:val="000D3AD3"/>
    <w:rPr>
      <w:rFonts w:ascii="Times New Roman" w:hAnsi="Times New Roman" w:cs="Arial"/>
      <w:b/>
      <w:bCs/>
    </w:rPr>
  </w:style>
  <w:style w:type="character" w:styleId="Perirtashipersaitas">
    <w:name w:val="FollowedHyperlink"/>
    <w:rsid w:val="000D3AD3"/>
    <w:rPr>
      <w:color w:val="606420"/>
      <w:u w:val="single"/>
    </w:rPr>
  </w:style>
  <w:style w:type="character" w:customStyle="1" w:styleId="BoldItalic">
    <w:name w:val="Bold Italic"/>
    <w:rsid w:val="000D3AD3"/>
    <w:rPr>
      <w:b/>
      <w:bCs/>
      <w:i/>
      <w:iCs/>
    </w:rPr>
  </w:style>
  <w:style w:type="paragraph" w:customStyle="1" w:styleId="CM16">
    <w:name w:val="CM16"/>
    <w:basedOn w:val="prastasis"/>
    <w:next w:val="prastasis"/>
    <w:rsid w:val="000D3AD3"/>
    <w:pPr>
      <w:spacing w:after="243"/>
    </w:pPr>
    <w:rPr>
      <w:sz w:val="24"/>
      <w:szCs w:val="24"/>
      <w:lang w:val="en-US" w:eastAsia="en-US"/>
    </w:rPr>
  </w:style>
  <w:style w:type="paragraph" w:customStyle="1" w:styleId="Pagrindinistekstas1">
    <w:name w:val="Pagrindinis tekstas1"/>
    <w:rsid w:val="000D3AD3"/>
    <w:pPr>
      <w:widowControl w:val="0"/>
      <w:tabs>
        <w:tab w:val="left" w:pos="397"/>
      </w:tabs>
      <w:ind w:left="397" w:hanging="397"/>
      <w:jc w:val="both"/>
    </w:pPr>
    <w:rPr>
      <w:rFonts w:ascii="Times New Roman" w:hAnsi="Times New Roman"/>
      <w:color w:val="000000"/>
      <w:lang w:val="en-US" w:eastAsia="en-US"/>
    </w:rPr>
  </w:style>
  <w:style w:type="paragraph" w:styleId="Pagrindinistekstas">
    <w:name w:val="Body Text"/>
    <w:basedOn w:val="prastasis"/>
    <w:link w:val="PagrindinistekstasDiagrama"/>
    <w:uiPriority w:val="99"/>
    <w:rsid w:val="000D3AD3"/>
    <w:pPr>
      <w:widowControl/>
      <w:autoSpaceDE/>
      <w:autoSpaceDN/>
      <w:adjustRightInd/>
      <w:spacing w:after="120"/>
    </w:pPr>
    <w:rPr>
      <w:lang w:val="en-US" w:eastAsia="en-US"/>
    </w:rPr>
  </w:style>
  <w:style w:type="character" w:customStyle="1" w:styleId="PagrindinistekstasDiagrama">
    <w:name w:val="Pagrindinis tekstas Diagrama"/>
    <w:link w:val="Pagrindinistekstas"/>
    <w:uiPriority w:val="99"/>
    <w:rsid w:val="000D3AD3"/>
    <w:rPr>
      <w:rFonts w:ascii="Times New Roman" w:hAnsi="Times New Roman"/>
      <w:lang w:val="en-US" w:eastAsia="en-US"/>
    </w:rPr>
  </w:style>
  <w:style w:type="paragraph" w:customStyle="1" w:styleId="CM17">
    <w:name w:val="CM17"/>
    <w:basedOn w:val="prastasis"/>
    <w:next w:val="prastasis"/>
    <w:rsid w:val="000D3AD3"/>
    <w:pPr>
      <w:spacing w:after="348"/>
    </w:pPr>
    <w:rPr>
      <w:sz w:val="24"/>
      <w:szCs w:val="24"/>
      <w:lang w:val="en-US" w:eastAsia="en-US"/>
    </w:rPr>
  </w:style>
  <w:style w:type="paragraph" w:customStyle="1" w:styleId="StyleListBulletTimesNewRoman12ptBoldCenteredFirstl">
    <w:name w:val="Style List Bullet + Times New Roman 12 pt Bold Centered First l..."/>
    <w:basedOn w:val="Sraassuenkleliais"/>
    <w:rsid w:val="000D3AD3"/>
    <w:pPr>
      <w:widowControl w:val="0"/>
      <w:numPr>
        <w:numId w:val="4"/>
      </w:numPr>
      <w:jc w:val="center"/>
    </w:pPr>
    <w:rPr>
      <w:rFonts w:cs="Times New Roman"/>
      <w:b/>
      <w:bCs/>
      <w:i/>
      <w:szCs w:val="20"/>
      <w:lang w:eastAsia="en-US"/>
    </w:rPr>
  </w:style>
  <w:style w:type="paragraph" w:styleId="Sraassuenkleliais">
    <w:name w:val="List Bullet"/>
    <w:basedOn w:val="prastasis"/>
    <w:rsid w:val="000D3AD3"/>
    <w:pPr>
      <w:widowControl/>
      <w:tabs>
        <w:tab w:val="num" w:pos="720"/>
      </w:tabs>
      <w:autoSpaceDE/>
      <w:autoSpaceDN/>
      <w:adjustRightInd/>
      <w:ind w:left="360"/>
    </w:pPr>
    <w:rPr>
      <w:rFonts w:cs="Arial"/>
      <w:sz w:val="24"/>
      <w:szCs w:val="16"/>
    </w:rPr>
  </w:style>
  <w:style w:type="paragraph" w:customStyle="1" w:styleId="DiagramaCharCharCharDiagramaCharDiagramaCharCharDiagramaCharCharDiagrama">
    <w:name w:val="Diagrama Char Char Char Diagrama Char Diagrama Char Char Diagrama Char Char Diagrama"/>
    <w:basedOn w:val="prastasis"/>
    <w:rsid w:val="000D3AD3"/>
    <w:pPr>
      <w:widowControl/>
      <w:autoSpaceDE/>
      <w:autoSpaceDN/>
      <w:adjustRightInd/>
      <w:spacing w:after="160" w:line="240" w:lineRule="exact"/>
    </w:pPr>
    <w:rPr>
      <w:rFonts w:ascii="Tahoma" w:hAnsi="Tahoma"/>
      <w:lang w:val="en-US" w:eastAsia="en-US"/>
    </w:rPr>
  </w:style>
  <w:style w:type="paragraph" w:styleId="Puslapioinaostekstas">
    <w:name w:val="footnote text"/>
    <w:basedOn w:val="prastasis"/>
    <w:link w:val="PuslapioinaostekstasDiagrama"/>
    <w:semiHidden/>
    <w:rsid w:val="000D3AD3"/>
    <w:pPr>
      <w:widowControl/>
      <w:autoSpaceDE/>
      <w:autoSpaceDN/>
      <w:adjustRightInd/>
    </w:pPr>
    <w:rPr>
      <w:rFonts w:cs="Arial"/>
    </w:rPr>
  </w:style>
  <w:style w:type="character" w:customStyle="1" w:styleId="PuslapioinaostekstasDiagrama">
    <w:name w:val="Puslapio išnašos tekstas Diagrama"/>
    <w:link w:val="Puslapioinaostekstas"/>
    <w:semiHidden/>
    <w:rsid w:val="000D3AD3"/>
    <w:rPr>
      <w:rFonts w:ascii="Times New Roman" w:hAnsi="Times New Roman" w:cs="Arial"/>
    </w:rPr>
  </w:style>
  <w:style w:type="character" w:styleId="Puslapioinaosnuoroda">
    <w:name w:val="footnote reference"/>
    <w:semiHidden/>
    <w:rsid w:val="000D3AD3"/>
    <w:rPr>
      <w:vertAlign w:val="superscript"/>
    </w:rPr>
  </w:style>
  <w:style w:type="paragraph" w:customStyle="1" w:styleId="Noparagraphstyle">
    <w:name w:val="[No paragraph style]"/>
    <w:rsid w:val="004B2562"/>
    <w:pPr>
      <w:autoSpaceDE w:val="0"/>
      <w:autoSpaceDN w:val="0"/>
      <w:adjustRightInd w:val="0"/>
      <w:spacing w:line="288" w:lineRule="auto"/>
      <w:textAlignment w:val="center"/>
    </w:pPr>
    <w:rPr>
      <w:rFonts w:ascii="Times Roman" w:hAnsi="Times Roman"/>
      <w:color w:val="000000"/>
      <w:sz w:val="24"/>
      <w:szCs w:val="24"/>
      <w:lang w:val="en-US" w:eastAsia="en-US"/>
    </w:rPr>
  </w:style>
  <w:style w:type="paragraph" w:customStyle="1" w:styleId="NormalParagraphStyle">
    <w:name w:val="NormalParagraphStyle"/>
    <w:basedOn w:val="Noparagraphstyle"/>
    <w:rsid w:val="004B2562"/>
    <w:pPr>
      <w:suppressAutoHyphens/>
    </w:pPr>
    <w:rPr>
      <w:rFonts w:ascii="Times New Roman" w:hAnsi="Times New Roman"/>
    </w:rPr>
  </w:style>
  <w:style w:type="paragraph" w:customStyle="1" w:styleId="ERPTekstas">
    <w:name w:val="ERP Tekstas"/>
    <w:basedOn w:val="prastasis"/>
    <w:link w:val="ERPTekstasChar"/>
    <w:rsid w:val="00FE058C"/>
    <w:pPr>
      <w:widowControl/>
      <w:autoSpaceDE/>
      <w:autoSpaceDN/>
      <w:adjustRightInd/>
      <w:jc w:val="both"/>
    </w:pPr>
    <w:rPr>
      <w:rFonts w:ascii="Verdana" w:eastAsia="Batang" w:hAnsi="Verdana"/>
      <w:lang w:eastAsia="ru-RU"/>
    </w:rPr>
  </w:style>
  <w:style w:type="character" w:customStyle="1" w:styleId="ERPTekstasChar">
    <w:name w:val="ERP Tekstas Char"/>
    <w:link w:val="ERPTekstas"/>
    <w:rsid w:val="00FE058C"/>
    <w:rPr>
      <w:rFonts w:ascii="Verdana" w:eastAsia="Batang" w:hAnsi="Verdana"/>
      <w:lang w:eastAsia="ru-RU"/>
    </w:rPr>
  </w:style>
  <w:style w:type="paragraph" w:customStyle="1" w:styleId="Tekstas12">
    <w:name w:val="Tekstas 12"/>
    <w:basedOn w:val="Pagrindinistekstas"/>
    <w:rsid w:val="00596857"/>
    <w:pPr>
      <w:spacing w:after="0"/>
      <w:ind w:firstLine="312"/>
      <w:jc w:val="both"/>
    </w:pPr>
    <w:rPr>
      <w:sz w:val="24"/>
      <w:szCs w:val="24"/>
      <w:lang w:val="en-GB"/>
    </w:rPr>
  </w:style>
  <w:style w:type="paragraph" w:styleId="Dokumentoinaostekstas">
    <w:name w:val="endnote text"/>
    <w:basedOn w:val="prastasis"/>
    <w:link w:val="DokumentoinaostekstasDiagrama"/>
    <w:uiPriority w:val="99"/>
    <w:semiHidden/>
    <w:unhideWhenUsed/>
    <w:rsid w:val="00A130E2"/>
  </w:style>
  <w:style w:type="character" w:customStyle="1" w:styleId="DokumentoinaostekstasDiagrama">
    <w:name w:val="Dokumento išnašos tekstas Diagrama"/>
    <w:link w:val="Dokumentoinaostekstas"/>
    <w:uiPriority w:val="99"/>
    <w:semiHidden/>
    <w:rsid w:val="00A130E2"/>
    <w:rPr>
      <w:rFonts w:ascii="Times New Roman" w:hAnsi="Times New Roman"/>
    </w:rPr>
  </w:style>
  <w:style w:type="character" w:styleId="Dokumentoinaosnumeris">
    <w:name w:val="endnote reference"/>
    <w:uiPriority w:val="99"/>
    <w:semiHidden/>
    <w:unhideWhenUsed/>
    <w:rsid w:val="00A130E2"/>
    <w:rPr>
      <w:vertAlign w:val="superscript"/>
    </w:rPr>
  </w:style>
  <w:style w:type="character" w:customStyle="1" w:styleId="statymonr">
    <w:name w:val="statymonr"/>
    <w:basedOn w:val="Numatytasispastraiposriftas"/>
    <w:rsid w:val="00431E6D"/>
  </w:style>
  <w:style w:type="character" w:styleId="Eilutsnumeris">
    <w:name w:val="line number"/>
    <w:uiPriority w:val="99"/>
    <w:semiHidden/>
    <w:unhideWhenUsed/>
    <w:rsid w:val="00BD59B0"/>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prastasis"/>
    <w:rsid w:val="00F96950"/>
    <w:pPr>
      <w:widowControl/>
      <w:autoSpaceDE/>
      <w:autoSpaceDN/>
      <w:adjustRightInd/>
      <w:spacing w:after="160" w:line="240" w:lineRule="exact"/>
    </w:pPr>
    <w:rPr>
      <w:rFonts w:ascii="Tahoma" w:hAnsi="Tahoma"/>
      <w:lang w:val="en-US" w:eastAsia="en-US"/>
    </w:rPr>
  </w:style>
  <w:style w:type="paragraph" w:customStyle="1" w:styleId="BodySingle">
    <w:name w:val="Body Single"/>
    <w:basedOn w:val="Pagrindinistekstas"/>
    <w:link w:val="BodySingleChar"/>
    <w:uiPriority w:val="99"/>
    <w:rsid w:val="00B20575"/>
    <w:pPr>
      <w:spacing w:after="0"/>
    </w:pPr>
    <w:rPr>
      <w:rFonts w:ascii="Arial" w:hAnsi="Arial"/>
      <w:szCs w:val="24"/>
      <w:lang w:val="lt-LT" w:eastAsia="lt-LT"/>
    </w:rPr>
  </w:style>
  <w:style w:type="character" w:customStyle="1" w:styleId="BodySingleChar">
    <w:name w:val="Body Single Char"/>
    <w:link w:val="BodySingle"/>
    <w:uiPriority w:val="99"/>
    <w:locked/>
    <w:rsid w:val="00B20575"/>
    <w:rPr>
      <w:rFonts w:ascii="Arial" w:hAnsi="Arial"/>
      <w:szCs w:val="24"/>
    </w:rPr>
  </w:style>
  <w:style w:type="paragraph" w:styleId="Turinioantrat">
    <w:name w:val="TOC Heading"/>
    <w:basedOn w:val="Antrat1"/>
    <w:next w:val="Pagrindinistekstas"/>
    <w:uiPriority w:val="99"/>
    <w:qFormat/>
    <w:rsid w:val="00B20575"/>
    <w:pPr>
      <w:keepLines/>
      <w:spacing w:before="480" w:after="40"/>
      <w:outlineLvl w:val="9"/>
    </w:pPr>
    <w:rPr>
      <w:rFonts w:ascii="Georgia" w:hAnsi="Georgia" w:cs="Times New Roman"/>
      <w:i/>
      <w:kern w:val="0"/>
      <w:szCs w:val="28"/>
      <w:lang w:val="en-US"/>
    </w:rPr>
  </w:style>
  <w:style w:type="paragraph" w:styleId="Paantrat">
    <w:name w:val="Subtitle"/>
    <w:basedOn w:val="prastasis"/>
    <w:next w:val="Pagrindinistekstas"/>
    <w:link w:val="PaantratDiagrama"/>
    <w:uiPriority w:val="99"/>
    <w:qFormat/>
    <w:rsid w:val="00B20575"/>
    <w:pPr>
      <w:widowControl/>
      <w:numPr>
        <w:ilvl w:val="1"/>
      </w:numPr>
      <w:autoSpaceDE/>
      <w:autoSpaceDN/>
      <w:adjustRightInd/>
      <w:spacing w:after="1200"/>
    </w:pPr>
    <w:rPr>
      <w:rFonts w:ascii="Georgia" w:hAnsi="Georgia"/>
      <w:iCs/>
      <w:spacing w:val="15"/>
      <w:sz w:val="40"/>
      <w:szCs w:val="24"/>
    </w:rPr>
  </w:style>
  <w:style w:type="character" w:customStyle="1" w:styleId="PaantratDiagrama">
    <w:name w:val="Paantraštė Diagrama"/>
    <w:link w:val="Paantrat"/>
    <w:uiPriority w:val="99"/>
    <w:rsid w:val="00B20575"/>
    <w:rPr>
      <w:rFonts w:ascii="Georgia" w:hAnsi="Georgia"/>
      <w:iCs/>
      <w:spacing w:val="15"/>
      <w:sz w:val="40"/>
      <w:szCs w:val="24"/>
    </w:rPr>
  </w:style>
  <w:style w:type="paragraph" w:styleId="Sraassunumeriais">
    <w:name w:val="List Number"/>
    <w:basedOn w:val="prastasis"/>
    <w:uiPriority w:val="99"/>
    <w:rsid w:val="00B20575"/>
    <w:pPr>
      <w:widowControl/>
      <w:numPr>
        <w:numId w:val="8"/>
      </w:numPr>
      <w:tabs>
        <w:tab w:val="clear" w:pos="643"/>
        <w:tab w:val="num" w:pos="567"/>
      </w:tabs>
      <w:autoSpaceDE/>
      <w:autoSpaceDN/>
      <w:adjustRightInd/>
      <w:ind w:left="567" w:hanging="567"/>
      <w:contextualSpacing/>
    </w:pPr>
    <w:rPr>
      <w:rFonts w:ascii="Arial" w:hAnsi="Arial"/>
      <w:szCs w:val="24"/>
    </w:rPr>
  </w:style>
  <w:style w:type="paragraph" w:styleId="Sraassuenkleliais2">
    <w:name w:val="List Bullet 2"/>
    <w:basedOn w:val="prastasis"/>
    <w:uiPriority w:val="99"/>
    <w:rsid w:val="00B20575"/>
    <w:pPr>
      <w:widowControl/>
      <w:numPr>
        <w:ilvl w:val="1"/>
        <w:numId w:val="1"/>
      </w:numPr>
      <w:tabs>
        <w:tab w:val="num" w:pos="1134"/>
      </w:tabs>
      <w:autoSpaceDE/>
      <w:autoSpaceDN/>
      <w:adjustRightInd/>
      <w:ind w:left="1134"/>
      <w:contextualSpacing/>
    </w:pPr>
    <w:rPr>
      <w:rFonts w:ascii="Arial" w:hAnsi="Arial"/>
      <w:szCs w:val="24"/>
    </w:rPr>
  </w:style>
  <w:style w:type="paragraph" w:styleId="Sraassuenkleliais3">
    <w:name w:val="List Bullet 3"/>
    <w:basedOn w:val="prastasis"/>
    <w:uiPriority w:val="99"/>
    <w:rsid w:val="00B20575"/>
    <w:pPr>
      <w:widowControl/>
      <w:numPr>
        <w:ilvl w:val="2"/>
        <w:numId w:val="1"/>
      </w:numPr>
      <w:tabs>
        <w:tab w:val="num" w:pos="1701"/>
      </w:tabs>
      <w:autoSpaceDE/>
      <w:autoSpaceDN/>
      <w:adjustRightInd/>
      <w:ind w:left="1701"/>
      <w:contextualSpacing/>
    </w:pPr>
    <w:rPr>
      <w:rFonts w:ascii="Arial" w:hAnsi="Arial"/>
      <w:szCs w:val="24"/>
    </w:rPr>
  </w:style>
  <w:style w:type="paragraph" w:styleId="Sraassuenkleliais4">
    <w:name w:val="List Bullet 4"/>
    <w:basedOn w:val="prastasis"/>
    <w:uiPriority w:val="99"/>
    <w:semiHidden/>
    <w:rsid w:val="00B20575"/>
    <w:pPr>
      <w:widowControl/>
      <w:numPr>
        <w:ilvl w:val="3"/>
        <w:numId w:val="1"/>
      </w:numPr>
      <w:tabs>
        <w:tab w:val="num" w:pos="360"/>
        <w:tab w:val="num" w:pos="2268"/>
      </w:tabs>
      <w:autoSpaceDE/>
      <w:autoSpaceDN/>
      <w:adjustRightInd/>
      <w:ind w:left="2268" w:firstLine="0"/>
      <w:contextualSpacing/>
    </w:pPr>
    <w:rPr>
      <w:rFonts w:ascii="Arial" w:hAnsi="Arial"/>
      <w:szCs w:val="24"/>
    </w:rPr>
  </w:style>
  <w:style w:type="paragraph" w:styleId="Sraassuenkleliais5">
    <w:name w:val="List Bullet 5"/>
    <w:basedOn w:val="prastasis"/>
    <w:uiPriority w:val="99"/>
    <w:semiHidden/>
    <w:rsid w:val="00B20575"/>
    <w:pPr>
      <w:widowControl/>
      <w:numPr>
        <w:numId w:val="6"/>
      </w:numPr>
      <w:tabs>
        <w:tab w:val="clear" w:pos="360"/>
        <w:tab w:val="num" w:pos="2835"/>
      </w:tabs>
      <w:autoSpaceDE/>
      <w:autoSpaceDN/>
      <w:adjustRightInd/>
      <w:ind w:left="2835" w:hanging="567"/>
      <w:contextualSpacing/>
    </w:pPr>
    <w:rPr>
      <w:rFonts w:ascii="Arial" w:hAnsi="Arial"/>
      <w:szCs w:val="24"/>
    </w:rPr>
  </w:style>
  <w:style w:type="paragraph" w:styleId="Sraassunumeriais2">
    <w:name w:val="List Number 2"/>
    <w:basedOn w:val="prastasis"/>
    <w:uiPriority w:val="99"/>
    <w:rsid w:val="00B20575"/>
    <w:pPr>
      <w:widowControl/>
      <w:numPr>
        <w:ilvl w:val="1"/>
        <w:numId w:val="2"/>
      </w:numPr>
      <w:tabs>
        <w:tab w:val="num" w:pos="1134"/>
      </w:tabs>
      <w:autoSpaceDE/>
      <w:autoSpaceDN/>
      <w:adjustRightInd/>
      <w:ind w:left="1134" w:hanging="567"/>
      <w:contextualSpacing/>
    </w:pPr>
    <w:rPr>
      <w:rFonts w:ascii="Arial" w:hAnsi="Arial"/>
      <w:szCs w:val="24"/>
    </w:rPr>
  </w:style>
  <w:style w:type="paragraph" w:styleId="Sraassunumeriais3">
    <w:name w:val="List Number 3"/>
    <w:basedOn w:val="prastasis"/>
    <w:uiPriority w:val="99"/>
    <w:rsid w:val="00B20575"/>
    <w:pPr>
      <w:widowControl/>
      <w:numPr>
        <w:ilvl w:val="2"/>
        <w:numId w:val="2"/>
      </w:numPr>
      <w:tabs>
        <w:tab w:val="num" w:pos="1701"/>
      </w:tabs>
      <w:autoSpaceDE/>
      <w:autoSpaceDN/>
      <w:adjustRightInd/>
      <w:ind w:left="1701" w:hanging="567"/>
      <w:contextualSpacing/>
    </w:pPr>
    <w:rPr>
      <w:rFonts w:ascii="Arial" w:hAnsi="Arial"/>
      <w:szCs w:val="24"/>
    </w:rPr>
  </w:style>
  <w:style w:type="paragraph" w:styleId="Sraassunumeriais4">
    <w:name w:val="List Number 4"/>
    <w:basedOn w:val="prastasis"/>
    <w:uiPriority w:val="99"/>
    <w:semiHidden/>
    <w:rsid w:val="00B20575"/>
    <w:pPr>
      <w:widowControl/>
      <w:numPr>
        <w:ilvl w:val="3"/>
        <w:numId w:val="2"/>
      </w:numPr>
      <w:tabs>
        <w:tab w:val="num" w:pos="2268"/>
      </w:tabs>
      <w:autoSpaceDE/>
      <w:autoSpaceDN/>
      <w:adjustRightInd/>
      <w:ind w:left="2268" w:hanging="567"/>
      <w:contextualSpacing/>
    </w:pPr>
    <w:rPr>
      <w:rFonts w:ascii="Arial" w:hAnsi="Arial"/>
      <w:szCs w:val="24"/>
    </w:rPr>
  </w:style>
  <w:style w:type="paragraph" w:styleId="Sraassunumeriais5">
    <w:name w:val="List Number 5"/>
    <w:basedOn w:val="prastasis"/>
    <w:uiPriority w:val="99"/>
    <w:semiHidden/>
    <w:rsid w:val="00B20575"/>
    <w:pPr>
      <w:widowControl/>
      <w:numPr>
        <w:numId w:val="7"/>
      </w:numPr>
      <w:tabs>
        <w:tab w:val="clear" w:pos="360"/>
        <w:tab w:val="num" w:pos="2835"/>
      </w:tabs>
      <w:autoSpaceDE/>
      <w:autoSpaceDN/>
      <w:adjustRightInd/>
      <w:ind w:left="2835" w:hanging="567"/>
      <w:contextualSpacing/>
    </w:pPr>
    <w:rPr>
      <w:rFonts w:ascii="Arial" w:hAnsi="Arial"/>
      <w:szCs w:val="24"/>
    </w:rPr>
  </w:style>
  <w:style w:type="paragraph" w:styleId="Sraas">
    <w:name w:val="List"/>
    <w:basedOn w:val="prastasis"/>
    <w:uiPriority w:val="99"/>
    <w:semiHidden/>
    <w:rsid w:val="00B20575"/>
    <w:pPr>
      <w:widowControl/>
      <w:autoSpaceDE/>
      <w:autoSpaceDN/>
      <w:adjustRightInd/>
      <w:ind w:left="567" w:hanging="567"/>
      <w:contextualSpacing/>
    </w:pPr>
    <w:rPr>
      <w:rFonts w:ascii="Arial" w:hAnsi="Arial"/>
      <w:szCs w:val="24"/>
    </w:rPr>
  </w:style>
  <w:style w:type="paragraph" w:styleId="Sraas2">
    <w:name w:val="List 2"/>
    <w:basedOn w:val="prastasis"/>
    <w:uiPriority w:val="99"/>
    <w:semiHidden/>
    <w:rsid w:val="00B20575"/>
    <w:pPr>
      <w:widowControl/>
      <w:autoSpaceDE/>
      <w:autoSpaceDN/>
      <w:adjustRightInd/>
      <w:ind w:left="1134" w:hanging="567"/>
      <w:contextualSpacing/>
    </w:pPr>
    <w:rPr>
      <w:rFonts w:ascii="Arial" w:hAnsi="Arial"/>
      <w:szCs w:val="24"/>
    </w:rPr>
  </w:style>
  <w:style w:type="paragraph" w:styleId="Sraotsinys">
    <w:name w:val="List Continue"/>
    <w:basedOn w:val="prastasis"/>
    <w:uiPriority w:val="99"/>
    <w:rsid w:val="00B20575"/>
    <w:pPr>
      <w:widowControl/>
      <w:autoSpaceDE/>
      <w:autoSpaceDN/>
      <w:adjustRightInd/>
      <w:spacing w:after="120"/>
      <w:ind w:left="567"/>
      <w:contextualSpacing/>
    </w:pPr>
    <w:rPr>
      <w:rFonts w:ascii="Arial" w:hAnsi="Arial"/>
      <w:szCs w:val="24"/>
    </w:rPr>
  </w:style>
  <w:style w:type="paragraph" w:styleId="Sraotsinys2">
    <w:name w:val="List Continue 2"/>
    <w:basedOn w:val="prastasis"/>
    <w:uiPriority w:val="99"/>
    <w:rsid w:val="00B20575"/>
    <w:pPr>
      <w:widowControl/>
      <w:autoSpaceDE/>
      <w:autoSpaceDN/>
      <w:adjustRightInd/>
      <w:spacing w:after="120"/>
      <w:ind w:left="1134"/>
      <w:contextualSpacing/>
    </w:pPr>
    <w:rPr>
      <w:rFonts w:ascii="Arial" w:hAnsi="Arial"/>
      <w:szCs w:val="24"/>
    </w:rPr>
  </w:style>
  <w:style w:type="paragraph" w:styleId="Sraotsinys3">
    <w:name w:val="List Continue 3"/>
    <w:basedOn w:val="prastasis"/>
    <w:uiPriority w:val="99"/>
    <w:rsid w:val="00B20575"/>
    <w:pPr>
      <w:widowControl/>
      <w:autoSpaceDE/>
      <w:autoSpaceDN/>
      <w:adjustRightInd/>
      <w:spacing w:after="120"/>
      <w:ind w:left="1701"/>
      <w:contextualSpacing/>
    </w:pPr>
    <w:rPr>
      <w:rFonts w:ascii="Arial" w:hAnsi="Arial"/>
      <w:szCs w:val="24"/>
    </w:rPr>
  </w:style>
  <w:style w:type="paragraph" w:styleId="Sraotsinys4">
    <w:name w:val="List Continue 4"/>
    <w:basedOn w:val="prastasis"/>
    <w:uiPriority w:val="99"/>
    <w:semiHidden/>
    <w:rsid w:val="00B20575"/>
    <w:pPr>
      <w:widowControl/>
      <w:autoSpaceDE/>
      <w:autoSpaceDN/>
      <w:adjustRightInd/>
      <w:spacing w:after="120"/>
      <w:ind w:left="2268"/>
      <w:contextualSpacing/>
    </w:pPr>
    <w:rPr>
      <w:rFonts w:ascii="Arial" w:hAnsi="Arial"/>
      <w:szCs w:val="24"/>
    </w:rPr>
  </w:style>
  <w:style w:type="paragraph" w:styleId="Sraotsinys5">
    <w:name w:val="List Continue 5"/>
    <w:basedOn w:val="prastasis"/>
    <w:uiPriority w:val="99"/>
    <w:semiHidden/>
    <w:rsid w:val="00B20575"/>
    <w:pPr>
      <w:widowControl/>
      <w:autoSpaceDE/>
      <w:autoSpaceDN/>
      <w:adjustRightInd/>
      <w:spacing w:after="120"/>
      <w:ind w:left="2835"/>
      <w:contextualSpacing/>
    </w:pPr>
    <w:rPr>
      <w:rFonts w:ascii="Arial" w:hAnsi="Arial"/>
      <w:szCs w:val="24"/>
    </w:rPr>
  </w:style>
  <w:style w:type="paragraph" w:styleId="Sraas3">
    <w:name w:val="List 3"/>
    <w:basedOn w:val="prastasis"/>
    <w:uiPriority w:val="99"/>
    <w:semiHidden/>
    <w:rsid w:val="00B20575"/>
    <w:pPr>
      <w:widowControl/>
      <w:autoSpaceDE/>
      <w:autoSpaceDN/>
      <w:adjustRightInd/>
      <w:ind w:left="1701" w:hanging="567"/>
      <w:contextualSpacing/>
    </w:pPr>
    <w:rPr>
      <w:rFonts w:ascii="Arial" w:hAnsi="Arial"/>
      <w:szCs w:val="24"/>
    </w:rPr>
  </w:style>
  <w:style w:type="paragraph" w:styleId="Sraas4">
    <w:name w:val="List 4"/>
    <w:basedOn w:val="prastasis"/>
    <w:uiPriority w:val="99"/>
    <w:semiHidden/>
    <w:rsid w:val="00B20575"/>
    <w:pPr>
      <w:widowControl/>
      <w:autoSpaceDE/>
      <w:autoSpaceDN/>
      <w:adjustRightInd/>
      <w:ind w:left="2268" w:hanging="567"/>
      <w:contextualSpacing/>
    </w:pPr>
    <w:rPr>
      <w:rFonts w:ascii="Arial" w:hAnsi="Arial"/>
      <w:szCs w:val="24"/>
    </w:rPr>
  </w:style>
  <w:style w:type="paragraph" w:styleId="Sraas5">
    <w:name w:val="List 5"/>
    <w:basedOn w:val="prastasis"/>
    <w:uiPriority w:val="99"/>
    <w:semiHidden/>
    <w:rsid w:val="00B20575"/>
    <w:pPr>
      <w:widowControl/>
      <w:autoSpaceDE/>
      <w:autoSpaceDN/>
      <w:adjustRightInd/>
      <w:ind w:left="2835" w:hanging="567"/>
      <w:contextualSpacing/>
    </w:pPr>
    <w:rPr>
      <w:rFonts w:ascii="Arial" w:hAnsi="Arial"/>
      <w:szCs w:val="24"/>
    </w:rPr>
  </w:style>
  <w:style w:type="table" w:customStyle="1" w:styleId="PwCTableText">
    <w:name w:val="PwC Table Text"/>
    <w:uiPriority w:val="99"/>
    <w:rsid w:val="00B20575"/>
    <w:pPr>
      <w:spacing w:before="60" w:after="60"/>
    </w:pPr>
    <w:rPr>
      <w:rFonts w:ascii="Georgia" w:eastAsia="Arial" w:hAnsi="Georgia"/>
    </w:rPr>
    <w:tblPr>
      <w:tblStyleRowBandSize w:val="1"/>
      <w:tblInd w:w="0" w:type="dxa"/>
      <w:tblBorders>
        <w:insideH w:val="dotted" w:sz="4" w:space="0" w:color="968C6D"/>
      </w:tblBorders>
      <w:tblCellMar>
        <w:top w:w="0" w:type="dxa"/>
        <w:left w:w="108" w:type="dxa"/>
        <w:bottom w:w="0" w:type="dxa"/>
        <w:right w:w="108" w:type="dxa"/>
      </w:tblCellMar>
    </w:tblPr>
  </w:style>
  <w:style w:type="table" w:styleId="2vidutinisspalvinimas3parykinimas">
    <w:name w:val="Medium Shading 2 Accent 3"/>
    <w:basedOn w:val="prastojilentel"/>
    <w:uiPriority w:val="99"/>
    <w:rsid w:val="00B20575"/>
    <w:rPr>
      <w:rFonts w:ascii="Georgia" w:eastAsia="Arial" w:hAnsi="Georgia"/>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602320"/>
      </w:tcPr>
    </w:tblStylePr>
    <w:tblStylePr w:type="lastCol">
      <w:rPr>
        <w:rFonts w:cs="Times New Roman"/>
        <w:b/>
        <w:bCs/>
        <w:color w:val="FFFFFF"/>
      </w:rPr>
      <w:tblPr/>
      <w:tcPr>
        <w:tcBorders>
          <w:left w:val="nil"/>
          <w:right w:val="nil"/>
          <w:insideH w:val="nil"/>
          <w:insideV w:val="nil"/>
        </w:tcBorders>
        <w:shd w:val="clear" w:color="auto" w:fill="60232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viesussraas6parykinimas">
    <w:name w:val="Light List Accent 6"/>
    <w:basedOn w:val="prastojilentel"/>
    <w:uiPriority w:val="99"/>
    <w:rsid w:val="00B20575"/>
    <w:rPr>
      <w:rFonts w:ascii="Georgia" w:eastAsia="Arial" w:hAnsi="Georgia"/>
    </w:rPr>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pPr>
      <w:rPr>
        <w:rFonts w:cs="Times New Roman"/>
        <w:b/>
        <w:bCs/>
        <w:color w:val="FFFFFF"/>
      </w:rPr>
      <w:tblPr/>
      <w:tcPr>
        <w:shd w:val="clear" w:color="auto" w:fill="E0301E"/>
      </w:tcPr>
    </w:tblStylePr>
    <w:tblStylePr w:type="lastRow">
      <w:pPr>
        <w:spacing w:before="0" w:after="0"/>
      </w:pPr>
      <w:rPr>
        <w:rFonts w:cs="Times New Roman"/>
        <w:b/>
        <w:bCs/>
      </w:rPr>
      <w:tblPr/>
      <w:tcPr>
        <w:tcBorders>
          <w:top w:val="double" w:sz="6" w:space="0" w:color="E0301E"/>
          <w:left w:val="single" w:sz="8" w:space="0" w:color="E0301E"/>
          <w:bottom w:val="single" w:sz="8" w:space="0" w:color="E0301E"/>
          <w:right w:val="single" w:sz="8" w:space="0" w:color="E0301E"/>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E0301E"/>
          <w:left w:val="single" w:sz="8" w:space="0" w:color="E0301E"/>
          <w:bottom w:val="single" w:sz="8" w:space="0" w:color="E0301E"/>
          <w:right w:val="single" w:sz="8" w:space="0" w:color="E0301E"/>
        </w:tcBorders>
      </w:tcPr>
    </w:tblStylePr>
    <w:tblStylePr w:type="band1Horz">
      <w:rPr>
        <w:rFonts w:cs="Times New Roman"/>
      </w:rPr>
      <w:tblPr/>
      <w:tcPr>
        <w:tcBorders>
          <w:top w:val="single" w:sz="8" w:space="0" w:color="E0301E"/>
          <w:left w:val="single" w:sz="8" w:space="0" w:color="E0301E"/>
          <w:bottom w:val="single" w:sz="8" w:space="0" w:color="E0301E"/>
          <w:right w:val="single" w:sz="8" w:space="0" w:color="E0301E"/>
        </w:tcBorders>
      </w:tcPr>
    </w:tblStylePr>
  </w:style>
  <w:style w:type="paragraph" w:customStyle="1" w:styleId="CharCharCharCharCharCharCharCharCharCharCharCharCharCharCharCharCharCharCharCharCharCharChar0">
    <w:name w:val="Char Char Char Char Char Char Char Char Char Char Char Char Char Char Char Char Char Char Char Char Char Char Char"/>
    <w:basedOn w:val="prastasis"/>
    <w:rsid w:val="00B20575"/>
    <w:pPr>
      <w:widowControl/>
      <w:autoSpaceDE/>
      <w:autoSpaceDN/>
      <w:adjustRightInd/>
      <w:spacing w:after="160" w:line="240" w:lineRule="exact"/>
    </w:pPr>
    <w:rPr>
      <w:rFonts w:ascii="Tahoma" w:hAnsi="Tahoma"/>
      <w:lang w:val="en-US" w:eastAsia="en-US"/>
    </w:rPr>
  </w:style>
  <w:style w:type="character" w:styleId="Komentaronuoroda">
    <w:name w:val="annotation reference"/>
    <w:semiHidden/>
    <w:rsid w:val="00B20575"/>
    <w:rPr>
      <w:rFonts w:cs="Times New Roman"/>
      <w:sz w:val="16"/>
      <w:szCs w:val="16"/>
    </w:rPr>
  </w:style>
  <w:style w:type="numbering" w:customStyle="1" w:styleId="PwCListNumbers1">
    <w:name w:val="PwC List Numbers 1"/>
    <w:rsid w:val="00B20575"/>
    <w:pPr>
      <w:numPr>
        <w:numId w:val="10"/>
      </w:numPr>
    </w:pPr>
  </w:style>
  <w:style w:type="numbering" w:customStyle="1" w:styleId="PwCListBullets1">
    <w:name w:val="PwC List Bullets 1"/>
    <w:rsid w:val="00B20575"/>
    <w:pPr>
      <w:numPr>
        <w:numId w:val="9"/>
      </w:numPr>
    </w:pPr>
  </w:style>
  <w:style w:type="paragraph" w:styleId="Pataisymai">
    <w:name w:val="Revision"/>
    <w:hidden/>
    <w:uiPriority w:val="99"/>
    <w:semiHidden/>
    <w:rsid w:val="00B20575"/>
    <w:rPr>
      <w:rFonts w:ascii="Arial" w:hAnsi="Arial"/>
      <w:szCs w:val="24"/>
    </w:rPr>
  </w:style>
  <w:style w:type="character" w:customStyle="1" w:styleId="FontStyle12">
    <w:name w:val="Font Style12"/>
    <w:uiPriority w:val="99"/>
    <w:rsid w:val="00B20575"/>
    <w:rPr>
      <w:rFonts w:ascii="Courier New" w:hAnsi="Courier New" w:cs="Courier New"/>
      <w:sz w:val="18"/>
      <w:szCs w:val="18"/>
    </w:rPr>
  </w:style>
  <w:style w:type="paragraph" w:customStyle="1" w:styleId="Style7">
    <w:name w:val="Style7"/>
    <w:basedOn w:val="prastasis"/>
    <w:uiPriority w:val="99"/>
    <w:rsid w:val="00B20575"/>
    <w:pPr>
      <w:spacing w:line="226" w:lineRule="exact"/>
      <w:ind w:firstLine="499"/>
      <w:jc w:val="both"/>
    </w:pPr>
    <w:rPr>
      <w:rFonts w:ascii="Courier New" w:hAnsi="Courier New" w:cs="Courier New"/>
      <w:sz w:val="24"/>
      <w:szCs w:val="24"/>
      <w:lang w:val="en-US" w:eastAsia="en-US"/>
    </w:rPr>
  </w:style>
  <w:style w:type="paragraph" w:customStyle="1" w:styleId="BodyText1">
    <w:name w:val="Body Text1"/>
    <w:link w:val="BodytextChar"/>
    <w:uiPriority w:val="99"/>
    <w:rsid w:val="0026101B"/>
    <w:pPr>
      <w:widowControl w:val="0"/>
      <w:tabs>
        <w:tab w:val="left" w:pos="397"/>
      </w:tabs>
      <w:ind w:left="397" w:hanging="397"/>
      <w:jc w:val="both"/>
    </w:pPr>
    <w:rPr>
      <w:rFonts w:ascii="Times New Roman" w:hAnsi="Times New Roman"/>
      <w:color w:val="000000"/>
      <w:lang w:val="en-US" w:eastAsia="en-US"/>
    </w:rPr>
  </w:style>
  <w:style w:type="paragraph" w:customStyle="1" w:styleId="CentrBold">
    <w:name w:val="CentrBold"/>
    <w:basedOn w:val="prastasis"/>
    <w:uiPriority w:val="99"/>
    <w:rsid w:val="0026101B"/>
    <w:pPr>
      <w:keepLines/>
      <w:widowControl/>
      <w:suppressAutoHyphens/>
      <w:spacing w:line="288" w:lineRule="auto"/>
      <w:jc w:val="center"/>
      <w:textAlignment w:val="center"/>
    </w:pPr>
    <w:rPr>
      <w:b/>
      <w:bCs/>
      <w:caps/>
      <w:color w:val="000000"/>
      <w:lang w:val="en-US"/>
    </w:rPr>
  </w:style>
  <w:style w:type="paragraph" w:customStyle="1" w:styleId="body-Izang">
    <w:name w:val="body-Izang"/>
    <w:basedOn w:val="prastasis"/>
    <w:next w:val="prastasis"/>
    <w:rsid w:val="00BF6C03"/>
    <w:pPr>
      <w:tabs>
        <w:tab w:val="left" w:pos="397"/>
      </w:tabs>
      <w:autoSpaceDE/>
      <w:autoSpaceDN/>
      <w:adjustRightInd/>
      <w:jc w:val="both"/>
    </w:pPr>
    <w:rPr>
      <w:rFonts w:eastAsia="Arial"/>
      <w:lang w:val="en-US" w:eastAsia="en-US"/>
    </w:rPr>
  </w:style>
  <w:style w:type="paragraph" w:styleId="Sraopastraipa">
    <w:name w:val="List Paragraph"/>
    <w:basedOn w:val="prastasis"/>
    <w:uiPriority w:val="34"/>
    <w:qFormat/>
    <w:rsid w:val="00EC1353"/>
    <w:pPr>
      <w:widowControl/>
      <w:autoSpaceDE/>
      <w:autoSpaceDN/>
      <w:adjustRightInd/>
      <w:ind w:left="720"/>
      <w:contextualSpacing/>
    </w:pPr>
    <w:rPr>
      <w:rFonts w:ascii="Arial" w:hAnsi="Arial"/>
      <w:szCs w:val="24"/>
    </w:rPr>
  </w:style>
  <w:style w:type="character" w:customStyle="1" w:styleId="st">
    <w:name w:val="st"/>
    <w:rsid w:val="00A71DF0"/>
  </w:style>
  <w:style w:type="character" w:styleId="Emfaz">
    <w:name w:val="Emphasis"/>
    <w:uiPriority w:val="20"/>
    <w:qFormat/>
    <w:rsid w:val="00A71DF0"/>
    <w:rPr>
      <w:i/>
      <w:iCs/>
    </w:rPr>
  </w:style>
  <w:style w:type="character" w:customStyle="1" w:styleId="BodytextChar">
    <w:name w:val="Body text Char"/>
    <w:link w:val="BodyText1"/>
    <w:locked/>
    <w:rsid w:val="003B2417"/>
    <w:rPr>
      <w:rFonts w:ascii="Times New Roman" w:hAnsi="Times New Roman"/>
      <w:color w:val="000000"/>
      <w:lang w:val="en-US" w:eastAsia="en-US"/>
    </w:rPr>
  </w:style>
  <w:style w:type="paragraph" w:customStyle="1" w:styleId="CentrBoldm">
    <w:name w:val="CentrBoldm"/>
    <w:basedOn w:val="CentrBold"/>
    <w:rsid w:val="003B2417"/>
    <w:rPr>
      <w:caps w:val="0"/>
      <w:lang w:val="en-GB" w:eastAsia="en-US"/>
    </w:rPr>
  </w:style>
  <w:style w:type="paragraph" w:customStyle="1" w:styleId="Indent3">
    <w:name w:val="Indent 3"/>
    <w:basedOn w:val="prastasis"/>
    <w:rsid w:val="003B2417"/>
    <w:pPr>
      <w:widowControl/>
      <w:tabs>
        <w:tab w:val="left" w:pos="1701"/>
      </w:tabs>
      <w:overflowPunct w:val="0"/>
      <w:spacing w:after="80"/>
      <w:ind w:left="1701" w:hanging="567"/>
      <w:jc w:val="both"/>
      <w:textAlignment w:val="baseline"/>
    </w:pPr>
    <w:rPr>
      <w:snapToGrid w:val="0"/>
      <w:color w:val="000000"/>
    </w:rPr>
  </w:style>
  <w:style w:type="paragraph" w:customStyle="1" w:styleId="MAZAS">
    <w:name w:val="MAZAS"/>
    <w:basedOn w:val="Noparagraphstyle"/>
    <w:rsid w:val="003B2417"/>
    <w:pPr>
      <w:suppressAutoHyphens/>
      <w:spacing w:line="298" w:lineRule="auto"/>
      <w:ind w:firstLine="312"/>
      <w:jc w:val="both"/>
    </w:pPr>
    <w:rPr>
      <w:rFonts w:ascii="Times New Roman" w:hAnsi="Times New Roman"/>
      <w:sz w:val="8"/>
      <w:szCs w:val="8"/>
    </w:rPr>
  </w:style>
  <w:style w:type="paragraph" w:customStyle="1" w:styleId="CharDiagrama">
    <w:name w:val="Char Diagrama"/>
    <w:basedOn w:val="prastasis"/>
    <w:rsid w:val="003B2417"/>
    <w:pPr>
      <w:widowControl/>
      <w:autoSpaceDE/>
      <w:autoSpaceDN/>
      <w:adjustRightInd/>
      <w:spacing w:after="160" w:line="240" w:lineRule="exact"/>
    </w:pPr>
    <w:rPr>
      <w:rFonts w:ascii="Tahoma" w:hAnsi="Tahoma"/>
      <w:lang w:val="en-US" w:eastAsia="en-US"/>
    </w:rPr>
  </w:style>
  <w:style w:type="paragraph" w:customStyle="1" w:styleId="Debesliotekstas1">
    <w:name w:val="Debesėlio tekstas1"/>
    <w:basedOn w:val="prastasis"/>
    <w:semiHidden/>
    <w:rsid w:val="003B2417"/>
    <w:pPr>
      <w:widowControl/>
      <w:autoSpaceDE/>
      <w:autoSpaceDN/>
      <w:adjustRightInd/>
    </w:pPr>
    <w:rPr>
      <w:rFonts w:ascii="Tahoma" w:hAnsi="Tahoma" w:cs="Tahoma"/>
      <w:sz w:val="16"/>
      <w:szCs w:val="16"/>
      <w:lang w:eastAsia="en-US"/>
    </w:rPr>
  </w:style>
  <w:style w:type="paragraph" w:customStyle="1" w:styleId="DiagramaCharCharCharDiagramaCharDiagramaCharCharDiagramaCharCharDiagrama0">
    <w:name w:val="Diagrama Char Char Char Diagrama Char Diagrama Char Char Diagrama Char Char Diagrama"/>
    <w:basedOn w:val="prastasis"/>
    <w:rsid w:val="00443AEB"/>
    <w:pPr>
      <w:widowControl/>
      <w:autoSpaceDE/>
      <w:autoSpaceDN/>
      <w:adjustRightInd/>
      <w:spacing w:after="160" w:line="240" w:lineRule="exact"/>
    </w:pPr>
    <w:rPr>
      <w:rFonts w:ascii="Tahoma" w:hAnsi="Tahoma"/>
      <w:lang w:val="en-US" w:eastAsia="en-US"/>
    </w:rPr>
  </w:style>
  <w:style w:type="paragraph" w:customStyle="1" w:styleId="CharChar">
    <w:name w:val="Char Char"/>
    <w:basedOn w:val="prastasis"/>
    <w:rsid w:val="002E4337"/>
    <w:pPr>
      <w:widowControl/>
      <w:autoSpaceDE/>
      <w:autoSpaceDN/>
      <w:adjustRightInd/>
      <w:spacing w:after="160" w:line="240" w:lineRule="exact"/>
    </w:pPr>
    <w:rPr>
      <w:rFonts w:ascii="Tahoma" w:hAnsi="Tahoma"/>
      <w:lang w:val="en-US" w:eastAsia="en-US"/>
    </w:rPr>
  </w:style>
  <w:style w:type="paragraph" w:customStyle="1" w:styleId="CharChar0">
    <w:name w:val="Char Char"/>
    <w:basedOn w:val="prastasis"/>
    <w:rsid w:val="00A038BC"/>
    <w:pPr>
      <w:widowControl/>
      <w:autoSpaceDE/>
      <w:autoSpaceDN/>
      <w:adjustRightInd/>
      <w:spacing w:after="160" w:line="240" w:lineRule="exact"/>
    </w:pPr>
    <w:rPr>
      <w:rFonts w:ascii="Tahoma" w:hAnsi="Tahoma"/>
      <w:lang w:val="en-US" w:eastAsia="en-US"/>
    </w:rPr>
  </w:style>
  <w:style w:type="paragraph" w:customStyle="1" w:styleId="CharChar1">
    <w:name w:val="Char Char"/>
    <w:basedOn w:val="prastasis"/>
    <w:rsid w:val="0010351E"/>
    <w:pPr>
      <w:widowControl/>
      <w:autoSpaceDE/>
      <w:autoSpaceDN/>
      <w:adjustRightInd/>
      <w:spacing w:after="160" w:line="240" w:lineRule="exact"/>
    </w:pPr>
    <w:rPr>
      <w:rFonts w:ascii="Tahoma" w:hAnsi="Tahoma"/>
      <w:lang w:val="en-US" w:eastAsia="en-US"/>
    </w:rPr>
  </w:style>
  <w:style w:type="paragraph" w:customStyle="1" w:styleId="CharChar2">
    <w:name w:val="Char Char"/>
    <w:basedOn w:val="prastasis"/>
    <w:rsid w:val="00E3244F"/>
    <w:pPr>
      <w:widowControl/>
      <w:autoSpaceDE/>
      <w:autoSpaceDN/>
      <w:adjustRightInd/>
      <w:spacing w:after="160" w:line="240" w:lineRule="exact"/>
    </w:pPr>
    <w:rPr>
      <w:rFonts w:ascii="Tahoma" w:hAnsi="Tahoma"/>
      <w:lang w:val="en-US" w:eastAsia="en-US"/>
    </w:rPr>
  </w:style>
  <w:style w:type="paragraph" w:customStyle="1" w:styleId="CharChar3">
    <w:name w:val="Char Char"/>
    <w:basedOn w:val="prastasis"/>
    <w:rsid w:val="009D0035"/>
    <w:pPr>
      <w:widowControl/>
      <w:autoSpaceDE/>
      <w:autoSpaceDN/>
      <w:adjustRightInd/>
      <w:spacing w:after="160" w:line="240" w:lineRule="exact"/>
    </w:pPr>
    <w:rPr>
      <w:rFonts w:ascii="Tahoma" w:hAnsi="Tahoma"/>
      <w:lang w:val="en-US" w:eastAsia="en-US"/>
    </w:rPr>
  </w:style>
  <w:style w:type="paragraph" w:customStyle="1" w:styleId="CharChar4">
    <w:name w:val="Char Char"/>
    <w:basedOn w:val="prastasis"/>
    <w:rsid w:val="00DB0C45"/>
    <w:pPr>
      <w:widowControl/>
      <w:autoSpaceDE/>
      <w:autoSpaceDN/>
      <w:adjustRightInd/>
      <w:spacing w:after="160" w:line="240" w:lineRule="exact"/>
    </w:pPr>
    <w:rPr>
      <w:rFonts w:ascii="Tahoma" w:hAnsi="Tahoma"/>
      <w:lang w:val="en-US" w:eastAsia="en-US"/>
    </w:rPr>
  </w:style>
  <w:style w:type="paragraph" w:customStyle="1" w:styleId="CharChar5">
    <w:name w:val="Char Char"/>
    <w:basedOn w:val="prastasis"/>
    <w:rsid w:val="00891783"/>
    <w:pPr>
      <w:widowControl/>
      <w:autoSpaceDE/>
      <w:autoSpaceDN/>
      <w:adjustRightInd/>
      <w:spacing w:after="160" w:line="240" w:lineRule="exact"/>
    </w:pPr>
    <w:rPr>
      <w:rFonts w:ascii="Tahoma" w:hAnsi="Tahoma"/>
      <w:lang w:val="en-US" w:eastAsia="en-US"/>
    </w:rPr>
  </w:style>
  <w:style w:type="paragraph" w:customStyle="1" w:styleId="CharChar6">
    <w:name w:val="Char Char"/>
    <w:basedOn w:val="prastasis"/>
    <w:rsid w:val="00680877"/>
    <w:pPr>
      <w:widowControl/>
      <w:autoSpaceDE/>
      <w:autoSpaceDN/>
      <w:adjustRightInd/>
      <w:spacing w:after="160" w:line="240" w:lineRule="exact"/>
    </w:pPr>
    <w:rPr>
      <w:rFonts w:ascii="Tahoma" w:hAnsi="Tahoma"/>
      <w:lang w:val="en-US" w:eastAsia="en-US"/>
    </w:rPr>
  </w:style>
  <w:style w:type="paragraph" w:customStyle="1" w:styleId="CharChar7">
    <w:name w:val="Char Char"/>
    <w:basedOn w:val="prastasis"/>
    <w:rsid w:val="005118D0"/>
    <w:pPr>
      <w:widowControl/>
      <w:autoSpaceDE/>
      <w:autoSpaceDN/>
      <w:adjustRightInd/>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808">
      <w:bodyDiv w:val="1"/>
      <w:marLeft w:val="0"/>
      <w:marRight w:val="0"/>
      <w:marTop w:val="0"/>
      <w:marBottom w:val="0"/>
      <w:divBdr>
        <w:top w:val="none" w:sz="0" w:space="0" w:color="auto"/>
        <w:left w:val="none" w:sz="0" w:space="0" w:color="auto"/>
        <w:bottom w:val="none" w:sz="0" w:space="0" w:color="auto"/>
        <w:right w:val="none" w:sz="0" w:space="0" w:color="auto"/>
      </w:divBdr>
    </w:div>
    <w:div w:id="87123140">
      <w:bodyDiv w:val="1"/>
      <w:marLeft w:val="0"/>
      <w:marRight w:val="0"/>
      <w:marTop w:val="0"/>
      <w:marBottom w:val="0"/>
      <w:divBdr>
        <w:top w:val="none" w:sz="0" w:space="0" w:color="auto"/>
        <w:left w:val="none" w:sz="0" w:space="0" w:color="auto"/>
        <w:bottom w:val="none" w:sz="0" w:space="0" w:color="auto"/>
        <w:right w:val="none" w:sz="0" w:space="0" w:color="auto"/>
      </w:divBdr>
    </w:div>
    <w:div w:id="99496318">
      <w:bodyDiv w:val="1"/>
      <w:marLeft w:val="0"/>
      <w:marRight w:val="0"/>
      <w:marTop w:val="0"/>
      <w:marBottom w:val="0"/>
      <w:divBdr>
        <w:top w:val="none" w:sz="0" w:space="0" w:color="auto"/>
        <w:left w:val="none" w:sz="0" w:space="0" w:color="auto"/>
        <w:bottom w:val="none" w:sz="0" w:space="0" w:color="auto"/>
        <w:right w:val="none" w:sz="0" w:space="0" w:color="auto"/>
      </w:divBdr>
    </w:div>
    <w:div w:id="126440570">
      <w:bodyDiv w:val="1"/>
      <w:marLeft w:val="0"/>
      <w:marRight w:val="0"/>
      <w:marTop w:val="0"/>
      <w:marBottom w:val="0"/>
      <w:divBdr>
        <w:top w:val="none" w:sz="0" w:space="0" w:color="auto"/>
        <w:left w:val="none" w:sz="0" w:space="0" w:color="auto"/>
        <w:bottom w:val="none" w:sz="0" w:space="0" w:color="auto"/>
        <w:right w:val="none" w:sz="0" w:space="0" w:color="auto"/>
      </w:divBdr>
    </w:div>
    <w:div w:id="132061545">
      <w:bodyDiv w:val="1"/>
      <w:marLeft w:val="0"/>
      <w:marRight w:val="0"/>
      <w:marTop w:val="0"/>
      <w:marBottom w:val="0"/>
      <w:divBdr>
        <w:top w:val="none" w:sz="0" w:space="0" w:color="auto"/>
        <w:left w:val="none" w:sz="0" w:space="0" w:color="auto"/>
        <w:bottom w:val="none" w:sz="0" w:space="0" w:color="auto"/>
        <w:right w:val="none" w:sz="0" w:space="0" w:color="auto"/>
      </w:divBdr>
    </w:div>
    <w:div w:id="145437452">
      <w:bodyDiv w:val="1"/>
      <w:marLeft w:val="0"/>
      <w:marRight w:val="0"/>
      <w:marTop w:val="0"/>
      <w:marBottom w:val="0"/>
      <w:divBdr>
        <w:top w:val="none" w:sz="0" w:space="0" w:color="auto"/>
        <w:left w:val="none" w:sz="0" w:space="0" w:color="auto"/>
        <w:bottom w:val="none" w:sz="0" w:space="0" w:color="auto"/>
        <w:right w:val="none" w:sz="0" w:space="0" w:color="auto"/>
      </w:divBdr>
    </w:div>
    <w:div w:id="193659884">
      <w:bodyDiv w:val="1"/>
      <w:marLeft w:val="0"/>
      <w:marRight w:val="0"/>
      <w:marTop w:val="0"/>
      <w:marBottom w:val="0"/>
      <w:divBdr>
        <w:top w:val="none" w:sz="0" w:space="0" w:color="auto"/>
        <w:left w:val="none" w:sz="0" w:space="0" w:color="auto"/>
        <w:bottom w:val="none" w:sz="0" w:space="0" w:color="auto"/>
        <w:right w:val="none" w:sz="0" w:space="0" w:color="auto"/>
      </w:divBdr>
    </w:div>
    <w:div w:id="221646598">
      <w:bodyDiv w:val="1"/>
      <w:marLeft w:val="0"/>
      <w:marRight w:val="0"/>
      <w:marTop w:val="0"/>
      <w:marBottom w:val="0"/>
      <w:divBdr>
        <w:top w:val="none" w:sz="0" w:space="0" w:color="auto"/>
        <w:left w:val="none" w:sz="0" w:space="0" w:color="auto"/>
        <w:bottom w:val="none" w:sz="0" w:space="0" w:color="auto"/>
        <w:right w:val="none" w:sz="0" w:space="0" w:color="auto"/>
      </w:divBdr>
    </w:div>
    <w:div w:id="231700648">
      <w:bodyDiv w:val="1"/>
      <w:marLeft w:val="0"/>
      <w:marRight w:val="0"/>
      <w:marTop w:val="0"/>
      <w:marBottom w:val="0"/>
      <w:divBdr>
        <w:top w:val="none" w:sz="0" w:space="0" w:color="auto"/>
        <w:left w:val="none" w:sz="0" w:space="0" w:color="auto"/>
        <w:bottom w:val="none" w:sz="0" w:space="0" w:color="auto"/>
        <w:right w:val="none" w:sz="0" w:space="0" w:color="auto"/>
      </w:divBdr>
    </w:div>
    <w:div w:id="235164991">
      <w:bodyDiv w:val="1"/>
      <w:marLeft w:val="0"/>
      <w:marRight w:val="0"/>
      <w:marTop w:val="0"/>
      <w:marBottom w:val="0"/>
      <w:divBdr>
        <w:top w:val="none" w:sz="0" w:space="0" w:color="auto"/>
        <w:left w:val="none" w:sz="0" w:space="0" w:color="auto"/>
        <w:bottom w:val="none" w:sz="0" w:space="0" w:color="auto"/>
        <w:right w:val="none" w:sz="0" w:space="0" w:color="auto"/>
      </w:divBdr>
    </w:div>
    <w:div w:id="258216794">
      <w:bodyDiv w:val="1"/>
      <w:marLeft w:val="0"/>
      <w:marRight w:val="0"/>
      <w:marTop w:val="0"/>
      <w:marBottom w:val="0"/>
      <w:divBdr>
        <w:top w:val="none" w:sz="0" w:space="0" w:color="auto"/>
        <w:left w:val="none" w:sz="0" w:space="0" w:color="auto"/>
        <w:bottom w:val="none" w:sz="0" w:space="0" w:color="auto"/>
        <w:right w:val="none" w:sz="0" w:space="0" w:color="auto"/>
      </w:divBdr>
    </w:div>
    <w:div w:id="259875715">
      <w:bodyDiv w:val="1"/>
      <w:marLeft w:val="0"/>
      <w:marRight w:val="0"/>
      <w:marTop w:val="0"/>
      <w:marBottom w:val="0"/>
      <w:divBdr>
        <w:top w:val="none" w:sz="0" w:space="0" w:color="auto"/>
        <w:left w:val="none" w:sz="0" w:space="0" w:color="auto"/>
        <w:bottom w:val="none" w:sz="0" w:space="0" w:color="auto"/>
        <w:right w:val="none" w:sz="0" w:space="0" w:color="auto"/>
      </w:divBdr>
    </w:div>
    <w:div w:id="272715495">
      <w:bodyDiv w:val="1"/>
      <w:marLeft w:val="0"/>
      <w:marRight w:val="0"/>
      <w:marTop w:val="0"/>
      <w:marBottom w:val="0"/>
      <w:divBdr>
        <w:top w:val="none" w:sz="0" w:space="0" w:color="auto"/>
        <w:left w:val="none" w:sz="0" w:space="0" w:color="auto"/>
        <w:bottom w:val="none" w:sz="0" w:space="0" w:color="auto"/>
        <w:right w:val="none" w:sz="0" w:space="0" w:color="auto"/>
      </w:divBdr>
    </w:div>
    <w:div w:id="296643546">
      <w:bodyDiv w:val="1"/>
      <w:marLeft w:val="0"/>
      <w:marRight w:val="0"/>
      <w:marTop w:val="0"/>
      <w:marBottom w:val="0"/>
      <w:divBdr>
        <w:top w:val="none" w:sz="0" w:space="0" w:color="auto"/>
        <w:left w:val="none" w:sz="0" w:space="0" w:color="auto"/>
        <w:bottom w:val="none" w:sz="0" w:space="0" w:color="auto"/>
        <w:right w:val="none" w:sz="0" w:space="0" w:color="auto"/>
      </w:divBdr>
      <w:divsChild>
        <w:div w:id="2004508323">
          <w:marLeft w:val="0"/>
          <w:marRight w:val="0"/>
          <w:marTop w:val="0"/>
          <w:marBottom w:val="0"/>
          <w:divBdr>
            <w:top w:val="none" w:sz="0" w:space="0" w:color="auto"/>
            <w:left w:val="none" w:sz="0" w:space="0" w:color="auto"/>
            <w:bottom w:val="none" w:sz="0" w:space="0" w:color="auto"/>
            <w:right w:val="none" w:sz="0" w:space="0" w:color="auto"/>
          </w:divBdr>
          <w:divsChild>
            <w:div w:id="1119760668">
              <w:marLeft w:val="0"/>
              <w:marRight w:val="0"/>
              <w:marTop w:val="0"/>
              <w:marBottom w:val="0"/>
              <w:divBdr>
                <w:top w:val="none" w:sz="0" w:space="0" w:color="auto"/>
                <w:left w:val="none" w:sz="0" w:space="0" w:color="auto"/>
                <w:bottom w:val="none" w:sz="0" w:space="0" w:color="auto"/>
                <w:right w:val="none" w:sz="0" w:space="0" w:color="auto"/>
              </w:divBdr>
            </w:div>
            <w:div w:id="414131158">
              <w:marLeft w:val="0"/>
              <w:marRight w:val="0"/>
              <w:marTop w:val="0"/>
              <w:marBottom w:val="0"/>
              <w:divBdr>
                <w:top w:val="none" w:sz="0" w:space="0" w:color="auto"/>
                <w:left w:val="none" w:sz="0" w:space="0" w:color="auto"/>
                <w:bottom w:val="none" w:sz="0" w:space="0" w:color="auto"/>
                <w:right w:val="none" w:sz="0" w:space="0" w:color="auto"/>
              </w:divBdr>
            </w:div>
            <w:div w:id="1745452254">
              <w:marLeft w:val="0"/>
              <w:marRight w:val="0"/>
              <w:marTop w:val="0"/>
              <w:marBottom w:val="0"/>
              <w:divBdr>
                <w:top w:val="none" w:sz="0" w:space="0" w:color="auto"/>
                <w:left w:val="none" w:sz="0" w:space="0" w:color="auto"/>
                <w:bottom w:val="none" w:sz="0" w:space="0" w:color="auto"/>
                <w:right w:val="none" w:sz="0" w:space="0" w:color="auto"/>
              </w:divBdr>
            </w:div>
            <w:div w:id="2146578729">
              <w:marLeft w:val="0"/>
              <w:marRight w:val="0"/>
              <w:marTop w:val="0"/>
              <w:marBottom w:val="0"/>
              <w:divBdr>
                <w:top w:val="none" w:sz="0" w:space="0" w:color="auto"/>
                <w:left w:val="none" w:sz="0" w:space="0" w:color="auto"/>
                <w:bottom w:val="none" w:sz="0" w:space="0" w:color="auto"/>
                <w:right w:val="none" w:sz="0" w:space="0" w:color="auto"/>
              </w:divBdr>
            </w:div>
            <w:div w:id="2143302409">
              <w:marLeft w:val="0"/>
              <w:marRight w:val="0"/>
              <w:marTop w:val="0"/>
              <w:marBottom w:val="0"/>
              <w:divBdr>
                <w:top w:val="none" w:sz="0" w:space="0" w:color="auto"/>
                <w:left w:val="none" w:sz="0" w:space="0" w:color="auto"/>
                <w:bottom w:val="none" w:sz="0" w:space="0" w:color="auto"/>
                <w:right w:val="none" w:sz="0" w:space="0" w:color="auto"/>
              </w:divBdr>
            </w:div>
          </w:divsChild>
        </w:div>
        <w:div w:id="680207473">
          <w:marLeft w:val="0"/>
          <w:marRight w:val="0"/>
          <w:marTop w:val="0"/>
          <w:marBottom w:val="0"/>
          <w:divBdr>
            <w:top w:val="none" w:sz="0" w:space="0" w:color="auto"/>
            <w:left w:val="none" w:sz="0" w:space="0" w:color="auto"/>
            <w:bottom w:val="none" w:sz="0" w:space="0" w:color="auto"/>
            <w:right w:val="none" w:sz="0" w:space="0" w:color="auto"/>
          </w:divBdr>
        </w:div>
      </w:divsChild>
    </w:div>
    <w:div w:id="299845208">
      <w:bodyDiv w:val="1"/>
      <w:marLeft w:val="0"/>
      <w:marRight w:val="0"/>
      <w:marTop w:val="0"/>
      <w:marBottom w:val="0"/>
      <w:divBdr>
        <w:top w:val="none" w:sz="0" w:space="0" w:color="auto"/>
        <w:left w:val="none" w:sz="0" w:space="0" w:color="auto"/>
        <w:bottom w:val="none" w:sz="0" w:space="0" w:color="auto"/>
        <w:right w:val="none" w:sz="0" w:space="0" w:color="auto"/>
      </w:divBdr>
    </w:div>
    <w:div w:id="332489270">
      <w:bodyDiv w:val="1"/>
      <w:marLeft w:val="0"/>
      <w:marRight w:val="0"/>
      <w:marTop w:val="0"/>
      <w:marBottom w:val="0"/>
      <w:divBdr>
        <w:top w:val="none" w:sz="0" w:space="0" w:color="auto"/>
        <w:left w:val="none" w:sz="0" w:space="0" w:color="auto"/>
        <w:bottom w:val="none" w:sz="0" w:space="0" w:color="auto"/>
        <w:right w:val="none" w:sz="0" w:space="0" w:color="auto"/>
      </w:divBdr>
    </w:div>
    <w:div w:id="359821464">
      <w:bodyDiv w:val="1"/>
      <w:marLeft w:val="0"/>
      <w:marRight w:val="0"/>
      <w:marTop w:val="0"/>
      <w:marBottom w:val="0"/>
      <w:divBdr>
        <w:top w:val="none" w:sz="0" w:space="0" w:color="auto"/>
        <w:left w:val="none" w:sz="0" w:space="0" w:color="auto"/>
        <w:bottom w:val="none" w:sz="0" w:space="0" w:color="auto"/>
        <w:right w:val="none" w:sz="0" w:space="0" w:color="auto"/>
      </w:divBdr>
    </w:div>
    <w:div w:id="413624644">
      <w:bodyDiv w:val="1"/>
      <w:marLeft w:val="0"/>
      <w:marRight w:val="0"/>
      <w:marTop w:val="0"/>
      <w:marBottom w:val="0"/>
      <w:divBdr>
        <w:top w:val="none" w:sz="0" w:space="0" w:color="auto"/>
        <w:left w:val="none" w:sz="0" w:space="0" w:color="auto"/>
        <w:bottom w:val="none" w:sz="0" w:space="0" w:color="auto"/>
        <w:right w:val="none" w:sz="0" w:space="0" w:color="auto"/>
      </w:divBdr>
    </w:div>
    <w:div w:id="436174753">
      <w:bodyDiv w:val="1"/>
      <w:marLeft w:val="0"/>
      <w:marRight w:val="0"/>
      <w:marTop w:val="0"/>
      <w:marBottom w:val="0"/>
      <w:divBdr>
        <w:top w:val="none" w:sz="0" w:space="0" w:color="auto"/>
        <w:left w:val="none" w:sz="0" w:space="0" w:color="auto"/>
        <w:bottom w:val="none" w:sz="0" w:space="0" w:color="auto"/>
        <w:right w:val="none" w:sz="0" w:space="0" w:color="auto"/>
      </w:divBdr>
    </w:div>
    <w:div w:id="438183010">
      <w:bodyDiv w:val="1"/>
      <w:marLeft w:val="0"/>
      <w:marRight w:val="0"/>
      <w:marTop w:val="0"/>
      <w:marBottom w:val="0"/>
      <w:divBdr>
        <w:top w:val="none" w:sz="0" w:space="0" w:color="auto"/>
        <w:left w:val="none" w:sz="0" w:space="0" w:color="auto"/>
        <w:bottom w:val="none" w:sz="0" w:space="0" w:color="auto"/>
        <w:right w:val="none" w:sz="0" w:space="0" w:color="auto"/>
      </w:divBdr>
      <w:divsChild>
        <w:div w:id="71196884">
          <w:marLeft w:val="0"/>
          <w:marRight w:val="0"/>
          <w:marTop w:val="0"/>
          <w:marBottom w:val="0"/>
          <w:divBdr>
            <w:top w:val="none" w:sz="0" w:space="0" w:color="auto"/>
            <w:left w:val="none" w:sz="0" w:space="0" w:color="auto"/>
            <w:bottom w:val="none" w:sz="0" w:space="0" w:color="auto"/>
            <w:right w:val="none" w:sz="0" w:space="0" w:color="auto"/>
          </w:divBdr>
        </w:div>
        <w:div w:id="321667826">
          <w:marLeft w:val="0"/>
          <w:marRight w:val="0"/>
          <w:marTop w:val="0"/>
          <w:marBottom w:val="0"/>
          <w:divBdr>
            <w:top w:val="none" w:sz="0" w:space="0" w:color="auto"/>
            <w:left w:val="none" w:sz="0" w:space="0" w:color="auto"/>
            <w:bottom w:val="none" w:sz="0" w:space="0" w:color="auto"/>
            <w:right w:val="none" w:sz="0" w:space="0" w:color="auto"/>
          </w:divBdr>
        </w:div>
        <w:div w:id="437681637">
          <w:marLeft w:val="0"/>
          <w:marRight w:val="0"/>
          <w:marTop w:val="0"/>
          <w:marBottom w:val="0"/>
          <w:divBdr>
            <w:top w:val="none" w:sz="0" w:space="0" w:color="auto"/>
            <w:left w:val="none" w:sz="0" w:space="0" w:color="auto"/>
            <w:bottom w:val="none" w:sz="0" w:space="0" w:color="auto"/>
            <w:right w:val="none" w:sz="0" w:space="0" w:color="auto"/>
          </w:divBdr>
        </w:div>
        <w:div w:id="1081946159">
          <w:marLeft w:val="0"/>
          <w:marRight w:val="0"/>
          <w:marTop w:val="0"/>
          <w:marBottom w:val="0"/>
          <w:divBdr>
            <w:top w:val="none" w:sz="0" w:space="0" w:color="auto"/>
            <w:left w:val="none" w:sz="0" w:space="0" w:color="auto"/>
            <w:bottom w:val="none" w:sz="0" w:space="0" w:color="auto"/>
            <w:right w:val="none" w:sz="0" w:space="0" w:color="auto"/>
          </w:divBdr>
        </w:div>
        <w:div w:id="1117409741">
          <w:marLeft w:val="0"/>
          <w:marRight w:val="0"/>
          <w:marTop w:val="0"/>
          <w:marBottom w:val="0"/>
          <w:divBdr>
            <w:top w:val="none" w:sz="0" w:space="0" w:color="auto"/>
            <w:left w:val="none" w:sz="0" w:space="0" w:color="auto"/>
            <w:bottom w:val="none" w:sz="0" w:space="0" w:color="auto"/>
            <w:right w:val="none" w:sz="0" w:space="0" w:color="auto"/>
          </w:divBdr>
        </w:div>
        <w:div w:id="1326394442">
          <w:marLeft w:val="0"/>
          <w:marRight w:val="0"/>
          <w:marTop w:val="0"/>
          <w:marBottom w:val="0"/>
          <w:divBdr>
            <w:top w:val="none" w:sz="0" w:space="0" w:color="auto"/>
            <w:left w:val="none" w:sz="0" w:space="0" w:color="auto"/>
            <w:bottom w:val="none" w:sz="0" w:space="0" w:color="auto"/>
            <w:right w:val="none" w:sz="0" w:space="0" w:color="auto"/>
          </w:divBdr>
        </w:div>
        <w:div w:id="1375082620">
          <w:marLeft w:val="0"/>
          <w:marRight w:val="0"/>
          <w:marTop w:val="0"/>
          <w:marBottom w:val="0"/>
          <w:divBdr>
            <w:top w:val="none" w:sz="0" w:space="0" w:color="auto"/>
            <w:left w:val="none" w:sz="0" w:space="0" w:color="auto"/>
            <w:bottom w:val="none" w:sz="0" w:space="0" w:color="auto"/>
            <w:right w:val="none" w:sz="0" w:space="0" w:color="auto"/>
          </w:divBdr>
        </w:div>
        <w:div w:id="1502232558">
          <w:marLeft w:val="0"/>
          <w:marRight w:val="0"/>
          <w:marTop w:val="0"/>
          <w:marBottom w:val="0"/>
          <w:divBdr>
            <w:top w:val="none" w:sz="0" w:space="0" w:color="auto"/>
            <w:left w:val="none" w:sz="0" w:space="0" w:color="auto"/>
            <w:bottom w:val="none" w:sz="0" w:space="0" w:color="auto"/>
            <w:right w:val="none" w:sz="0" w:space="0" w:color="auto"/>
          </w:divBdr>
        </w:div>
        <w:div w:id="1653219305">
          <w:marLeft w:val="0"/>
          <w:marRight w:val="0"/>
          <w:marTop w:val="0"/>
          <w:marBottom w:val="0"/>
          <w:divBdr>
            <w:top w:val="none" w:sz="0" w:space="0" w:color="auto"/>
            <w:left w:val="none" w:sz="0" w:space="0" w:color="auto"/>
            <w:bottom w:val="none" w:sz="0" w:space="0" w:color="auto"/>
            <w:right w:val="none" w:sz="0" w:space="0" w:color="auto"/>
          </w:divBdr>
        </w:div>
      </w:divsChild>
    </w:div>
    <w:div w:id="443962369">
      <w:bodyDiv w:val="1"/>
      <w:marLeft w:val="0"/>
      <w:marRight w:val="0"/>
      <w:marTop w:val="0"/>
      <w:marBottom w:val="0"/>
      <w:divBdr>
        <w:top w:val="none" w:sz="0" w:space="0" w:color="auto"/>
        <w:left w:val="none" w:sz="0" w:space="0" w:color="auto"/>
        <w:bottom w:val="none" w:sz="0" w:space="0" w:color="auto"/>
        <w:right w:val="none" w:sz="0" w:space="0" w:color="auto"/>
      </w:divBdr>
    </w:div>
    <w:div w:id="505172916">
      <w:bodyDiv w:val="1"/>
      <w:marLeft w:val="0"/>
      <w:marRight w:val="0"/>
      <w:marTop w:val="0"/>
      <w:marBottom w:val="0"/>
      <w:divBdr>
        <w:top w:val="none" w:sz="0" w:space="0" w:color="auto"/>
        <w:left w:val="none" w:sz="0" w:space="0" w:color="auto"/>
        <w:bottom w:val="none" w:sz="0" w:space="0" w:color="auto"/>
        <w:right w:val="none" w:sz="0" w:space="0" w:color="auto"/>
      </w:divBdr>
    </w:div>
    <w:div w:id="511844038">
      <w:bodyDiv w:val="1"/>
      <w:marLeft w:val="0"/>
      <w:marRight w:val="0"/>
      <w:marTop w:val="0"/>
      <w:marBottom w:val="0"/>
      <w:divBdr>
        <w:top w:val="none" w:sz="0" w:space="0" w:color="auto"/>
        <w:left w:val="none" w:sz="0" w:space="0" w:color="auto"/>
        <w:bottom w:val="none" w:sz="0" w:space="0" w:color="auto"/>
        <w:right w:val="none" w:sz="0" w:space="0" w:color="auto"/>
      </w:divBdr>
    </w:div>
    <w:div w:id="519467664">
      <w:bodyDiv w:val="1"/>
      <w:marLeft w:val="0"/>
      <w:marRight w:val="0"/>
      <w:marTop w:val="0"/>
      <w:marBottom w:val="0"/>
      <w:divBdr>
        <w:top w:val="none" w:sz="0" w:space="0" w:color="auto"/>
        <w:left w:val="none" w:sz="0" w:space="0" w:color="auto"/>
        <w:bottom w:val="none" w:sz="0" w:space="0" w:color="auto"/>
        <w:right w:val="none" w:sz="0" w:space="0" w:color="auto"/>
      </w:divBdr>
    </w:div>
    <w:div w:id="521015327">
      <w:bodyDiv w:val="1"/>
      <w:marLeft w:val="0"/>
      <w:marRight w:val="0"/>
      <w:marTop w:val="0"/>
      <w:marBottom w:val="0"/>
      <w:divBdr>
        <w:top w:val="none" w:sz="0" w:space="0" w:color="auto"/>
        <w:left w:val="none" w:sz="0" w:space="0" w:color="auto"/>
        <w:bottom w:val="none" w:sz="0" w:space="0" w:color="auto"/>
        <w:right w:val="none" w:sz="0" w:space="0" w:color="auto"/>
      </w:divBdr>
    </w:div>
    <w:div w:id="547959877">
      <w:bodyDiv w:val="1"/>
      <w:marLeft w:val="0"/>
      <w:marRight w:val="0"/>
      <w:marTop w:val="0"/>
      <w:marBottom w:val="0"/>
      <w:divBdr>
        <w:top w:val="none" w:sz="0" w:space="0" w:color="auto"/>
        <w:left w:val="none" w:sz="0" w:space="0" w:color="auto"/>
        <w:bottom w:val="none" w:sz="0" w:space="0" w:color="auto"/>
        <w:right w:val="none" w:sz="0" w:space="0" w:color="auto"/>
      </w:divBdr>
    </w:div>
    <w:div w:id="557014440">
      <w:bodyDiv w:val="1"/>
      <w:marLeft w:val="0"/>
      <w:marRight w:val="0"/>
      <w:marTop w:val="0"/>
      <w:marBottom w:val="0"/>
      <w:divBdr>
        <w:top w:val="none" w:sz="0" w:space="0" w:color="auto"/>
        <w:left w:val="none" w:sz="0" w:space="0" w:color="auto"/>
        <w:bottom w:val="none" w:sz="0" w:space="0" w:color="auto"/>
        <w:right w:val="none" w:sz="0" w:space="0" w:color="auto"/>
      </w:divBdr>
    </w:div>
    <w:div w:id="568275118">
      <w:bodyDiv w:val="1"/>
      <w:marLeft w:val="0"/>
      <w:marRight w:val="0"/>
      <w:marTop w:val="0"/>
      <w:marBottom w:val="0"/>
      <w:divBdr>
        <w:top w:val="none" w:sz="0" w:space="0" w:color="auto"/>
        <w:left w:val="none" w:sz="0" w:space="0" w:color="auto"/>
        <w:bottom w:val="none" w:sz="0" w:space="0" w:color="auto"/>
        <w:right w:val="none" w:sz="0" w:space="0" w:color="auto"/>
      </w:divBdr>
    </w:div>
    <w:div w:id="570116003">
      <w:bodyDiv w:val="1"/>
      <w:marLeft w:val="0"/>
      <w:marRight w:val="0"/>
      <w:marTop w:val="0"/>
      <w:marBottom w:val="0"/>
      <w:divBdr>
        <w:top w:val="none" w:sz="0" w:space="0" w:color="auto"/>
        <w:left w:val="none" w:sz="0" w:space="0" w:color="auto"/>
        <w:bottom w:val="none" w:sz="0" w:space="0" w:color="auto"/>
        <w:right w:val="none" w:sz="0" w:space="0" w:color="auto"/>
      </w:divBdr>
    </w:div>
    <w:div w:id="573198214">
      <w:bodyDiv w:val="1"/>
      <w:marLeft w:val="0"/>
      <w:marRight w:val="0"/>
      <w:marTop w:val="0"/>
      <w:marBottom w:val="0"/>
      <w:divBdr>
        <w:top w:val="none" w:sz="0" w:space="0" w:color="auto"/>
        <w:left w:val="none" w:sz="0" w:space="0" w:color="auto"/>
        <w:bottom w:val="none" w:sz="0" w:space="0" w:color="auto"/>
        <w:right w:val="none" w:sz="0" w:space="0" w:color="auto"/>
      </w:divBdr>
    </w:div>
    <w:div w:id="595482482">
      <w:bodyDiv w:val="1"/>
      <w:marLeft w:val="0"/>
      <w:marRight w:val="0"/>
      <w:marTop w:val="0"/>
      <w:marBottom w:val="0"/>
      <w:divBdr>
        <w:top w:val="none" w:sz="0" w:space="0" w:color="auto"/>
        <w:left w:val="none" w:sz="0" w:space="0" w:color="auto"/>
        <w:bottom w:val="none" w:sz="0" w:space="0" w:color="auto"/>
        <w:right w:val="none" w:sz="0" w:space="0" w:color="auto"/>
      </w:divBdr>
    </w:div>
    <w:div w:id="608389531">
      <w:bodyDiv w:val="1"/>
      <w:marLeft w:val="0"/>
      <w:marRight w:val="0"/>
      <w:marTop w:val="0"/>
      <w:marBottom w:val="0"/>
      <w:divBdr>
        <w:top w:val="none" w:sz="0" w:space="0" w:color="auto"/>
        <w:left w:val="none" w:sz="0" w:space="0" w:color="auto"/>
        <w:bottom w:val="none" w:sz="0" w:space="0" w:color="auto"/>
        <w:right w:val="none" w:sz="0" w:space="0" w:color="auto"/>
      </w:divBdr>
      <w:divsChild>
        <w:div w:id="1177385314">
          <w:marLeft w:val="0"/>
          <w:marRight w:val="0"/>
          <w:marTop w:val="0"/>
          <w:marBottom w:val="0"/>
          <w:divBdr>
            <w:top w:val="none" w:sz="0" w:space="0" w:color="auto"/>
            <w:left w:val="none" w:sz="0" w:space="0" w:color="auto"/>
            <w:bottom w:val="none" w:sz="0" w:space="0" w:color="auto"/>
            <w:right w:val="none" w:sz="0" w:space="0" w:color="auto"/>
          </w:divBdr>
          <w:divsChild>
            <w:div w:id="505050835">
              <w:marLeft w:val="0"/>
              <w:marRight w:val="0"/>
              <w:marTop w:val="0"/>
              <w:marBottom w:val="0"/>
              <w:divBdr>
                <w:top w:val="none" w:sz="0" w:space="0" w:color="auto"/>
                <w:left w:val="none" w:sz="0" w:space="0" w:color="auto"/>
                <w:bottom w:val="none" w:sz="0" w:space="0" w:color="auto"/>
                <w:right w:val="none" w:sz="0" w:space="0" w:color="auto"/>
              </w:divBdr>
            </w:div>
            <w:div w:id="991063042">
              <w:marLeft w:val="0"/>
              <w:marRight w:val="0"/>
              <w:marTop w:val="0"/>
              <w:marBottom w:val="0"/>
              <w:divBdr>
                <w:top w:val="none" w:sz="0" w:space="0" w:color="auto"/>
                <w:left w:val="none" w:sz="0" w:space="0" w:color="auto"/>
                <w:bottom w:val="none" w:sz="0" w:space="0" w:color="auto"/>
                <w:right w:val="none" w:sz="0" w:space="0" w:color="auto"/>
              </w:divBdr>
            </w:div>
            <w:div w:id="805004887">
              <w:marLeft w:val="0"/>
              <w:marRight w:val="0"/>
              <w:marTop w:val="0"/>
              <w:marBottom w:val="0"/>
              <w:divBdr>
                <w:top w:val="none" w:sz="0" w:space="0" w:color="auto"/>
                <w:left w:val="none" w:sz="0" w:space="0" w:color="auto"/>
                <w:bottom w:val="none" w:sz="0" w:space="0" w:color="auto"/>
                <w:right w:val="none" w:sz="0" w:space="0" w:color="auto"/>
              </w:divBdr>
            </w:div>
          </w:divsChild>
        </w:div>
        <w:div w:id="1351296653">
          <w:marLeft w:val="0"/>
          <w:marRight w:val="0"/>
          <w:marTop w:val="0"/>
          <w:marBottom w:val="0"/>
          <w:divBdr>
            <w:top w:val="none" w:sz="0" w:space="0" w:color="auto"/>
            <w:left w:val="none" w:sz="0" w:space="0" w:color="auto"/>
            <w:bottom w:val="none" w:sz="0" w:space="0" w:color="auto"/>
            <w:right w:val="none" w:sz="0" w:space="0" w:color="auto"/>
          </w:divBdr>
        </w:div>
        <w:div w:id="352076279">
          <w:marLeft w:val="0"/>
          <w:marRight w:val="0"/>
          <w:marTop w:val="0"/>
          <w:marBottom w:val="0"/>
          <w:divBdr>
            <w:top w:val="none" w:sz="0" w:space="0" w:color="auto"/>
            <w:left w:val="none" w:sz="0" w:space="0" w:color="auto"/>
            <w:bottom w:val="none" w:sz="0" w:space="0" w:color="auto"/>
            <w:right w:val="none" w:sz="0" w:space="0" w:color="auto"/>
          </w:divBdr>
        </w:div>
        <w:div w:id="936980450">
          <w:marLeft w:val="0"/>
          <w:marRight w:val="0"/>
          <w:marTop w:val="0"/>
          <w:marBottom w:val="0"/>
          <w:divBdr>
            <w:top w:val="none" w:sz="0" w:space="0" w:color="auto"/>
            <w:left w:val="none" w:sz="0" w:space="0" w:color="auto"/>
            <w:bottom w:val="none" w:sz="0" w:space="0" w:color="auto"/>
            <w:right w:val="none" w:sz="0" w:space="0" w:color="auto"/>
          </w:divBdr>
        </w:div>
        <w:div w:id="2133741471">
          <w:marLeft w:val="0"/>
          <w:marRight w:val="0"/>
          <w:marTop w:val="0"/>
          <w:marBottom w:val="0"/>
          <w:divBdr>
            <w:top w:val="none" w:sz="0" w:space="0" w:color="auto"/>
            <w:left w:val="none" w:sz="0" w:space="0" w:color="auto"/>
            <w:bottom w:val="none" w:sz="0" w:space="0" w:color="auto"/>
            <w:right w:val="none" w:sz="0" w:space="0" w:color="auto"/>
          </w:divBdr>
          <w:divsChild>
            <w:div w:id="120459257">
              <w:marLeft w:val="0"/>
              <w:marRight w:val="0"/>
              <w:marTop w:val="0"/>
              <w:marBottom w:val="0"/>
              <w:divBdr>
                <w:top w:val="none" w:sz="0" w:space="0" w:color="auto"/>
                <w:left w:val="none" w:sz="0" w:space="0" w:color="auto"/>
                <w:bottom w:val="none" w:sz="0" w:space="0" w:color="auto"/>
                <w:right w:val="none" w:sz="0" w:space="0" w:color="auto"/>
              </w:divBdr>
            </w:div>
            <w:div w:id="1228687294">
              <w:marLeft w:val="0"/>
              <w:marRight w:val="0"/>
              <w:marTop w:val="0"/>
              <w:marBottom w:val="0"/>
              <w:divBdr>
                <w:top w:val="none" w:sz="0" w:space="0" w:color="auto"/>
                <w:left w:val="none" w:sz="0" w:space="0" w:color="auto"/>
                <w:bottom w:val="none" w:sz="0" w:space="0" w:color="auto"/>
                <w:right w:val="none" w:sz="0" w:space="0" w:color="auto"/>
              </w:divBdr>
            </w:div>
            <w:div w:id="16745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78114">
      <w:bodyDiv w:val="1"/>
      <w:marLeft w:val="0"/>
      <w:marRight w:val="0"/>
      <w:marTop w:val="0"/>
      <w:marBottom w:val="0"/>
      <w:divBdr>
        <w:top w:val="none" w:sz="0" w:space="0" w:color="auto"/>
        <w:left w:val="none" w:sz="0" w:space="0" w:color="auto"/>
        <w:bottom w:val="none" w:sz="0" w:space="0" w:color="auto"/>
        <w:right w:val="none" w:sz="0" w:space="0" w:color="auto"/>
      </w:divBdr>
    </w:div>
    <w:div w:id="650795412">
      <w:bodyDiv w:val="1"/>
      <w:marLeft w:val="0"/>
      <w:marRight w:val="0"/>
      <w:marTop w:val="0"/>
      <w:marBottom w:val="0"/>
      <w:divBdr>
        <w:top w:val="none" w:sz="0" w:space="0" w:color="auto"/>
        <w:left w:val="none" w:sz="0" w:space="0" w:color="auto"/>
        <w:bottom w:val="none" w:sz="0" w:space="0" w:color="auto"/>
        <w:right w:val="none" w:sz="0" w:space="0" w:color="auto"/>
      </w:divBdr>
    </w:div>
    <w:div w:id="662129022">
      <w:bodyDiv w:val="1"/>
      <w:marLeft w:val="0"/>
      <w:marRight w:val="0"/>
      <w:marTop w:val="0"/>
      <w:marBottom w:val="0"/>
      <w:divBdr>
        <w:top w:val="none" w:sz="0" w:space="0" w:color="auto"/>
        <w:left w:val="none" w:sz="0" w:space="0" w:color="auto"/>
        <w:bottom w:val="none" w:sz="0" w:space="0" w:color="auto"/>
        <w:right w:val="none" w:sz="0" w:space="0" w:color="auto"/>
      </w:divBdr>
    </w:div>
    <w:div w:id="667706903">
      <w:bodyDiv w:val="1"/>
      <w:marLeft w:val="0"/>
      <w:marRight w:val="0"/>
      <w:marTop w:val="0"/>
      <w:marBottom w:val="0"/>
      <w:divBdr>
        <w:top w:val="none" w:sz="0" w:space="0" w:color="auto"/>
        <w:left w:val="none" w:sz="0" w:space="0" w:color="auto"/>
        <w:bottom w:val="none" w:sz="0" w:space="0" w:color="auto"/>
        <w:right w:val="none" w:sz="0" w:space="0" w:color="auto"/>
      </w:divBdr>
    </w:div>
    <w:div w:id="689338122">
      <w:bodyDiv w:val="1"/>
      <w:marLeft w:val="0"/>
      <w:marRight w:val="0"/>
      <w:marTop w:val="0"/>
      <w:marBottom w:val="0"/>
      <w:divBdr>
        <w:top w:val="none" w:sz="0" w:space="0" w:color="auto"/>
        <w:left w:val="none" w:sz="0" w:space="0" w:color="auto"/>
        <w:bottom w:val="none" w:sz="0" w:space="0" w:color="auto"/>
        <w:right w:val="none" w:sz="0" w:space="0" w:color="auto"/>
      </w:divBdr>
      <w:divsChild>
        <w:div w:id="1635669934">
          <w:marLeft w:val="0"/>
          <w:marRight w:val="0"/>
          <w:marTop w:val="0"/>
          <w:marBottom w:val="0"/>
          <w:divBdr>
            <w:top w:val="none" w:sz="0" w:space="0" w:color="auto"/>
            <w:left w:val="none" w:sz="0" w:space="0" w:color="auto"/>
            <w:bottom w:val="none" w:sz="0" w:space="0" w:color="auto"/>
            <w:right w:val="none" w:sz="0" w:space="0" w:color="auto"/>
          </w:divBdr>
        </w:div>
        <w:div w:id="1094978772">
          <w:marLeft w:val="0"/>
          <w:marRight w:val="0"/>
          <w:marTop w:val="0"/>
          <w:marBottom w:val="0"/>
          <w:divBdr>
            <w:top w:val="none" w:sz="0" w:space="0" w:color="auto"/>
            <w:left w:val="none" w:sz="0" w:space="0" w:color="auto"/>
            <w:bottom w:val="none" w:sz="0" w:space="0" w:color="auto"/>
            <w:right w:val="none" w:sz="0" w:space="0" w:color="auto"/>
          </w:divBdr>
        </w:div>
        <w:div w:id="671370674">
          <w:marLeft w:val="0"/>
          <w:marRight w:val="0"/>
          <w:marTop w:val="0"/>
          <w:marBottom w:val="0"/>
          <w:divBdr>
            <w:top w:val="none" w:sz="0" w:space="0" w:color="auto"/>
            <w:left w:val="none" w:sz="0" w:space="0" w:color="auto"/>
            <w:bottom w:val="none" w:sz="0" w:space="0" w:color="auto"/>
            <w:right w:val="none" w:sz="0" w:space="0" w:color="auto"/>
          </w:divBdr>
        </w:div>
        <w:div w:id="1406413183">
          <w:marLeft w:val="0"/>
          <w:marRight w:val="0"/>
          <w:marTop w:val="0"/>
          <w:marBottom w:val="0"/>
          <w:divBdr>
            <w:top w:val="none" w:sz="0" w:space="0" w:color="auto"/>
            <w:left w:val="none" w:sz="0" w:space="0" w:color="auto"/>
            <w:bottom w:val="none" w:sz="0" w:space="0" w:color="auto"/>
            <w:right w:val="none" w:sz="0" w:space="0" w:color="auto"/>
          </w:divBdr>
        </w:div>
        <w:div w:id="2055540078">
          <w:marLeft w:val="0"/>
          <w:marRight w:val="0"/>
          <w:marTop w:val="0"/>
          <w:marBottom w:val="0"/>
          <w:divBdr>
            <w:top w:val="none" w:sz="0" w:space="0" w:color="auto"/>
            <w:left w:val="none" w:sz="0" w:space="0" w:color="auto"/>
            <w:bottom w:val="none" w:sz="0" w:space="0" w:color="auto"/>
            <w:right w:val="none" w:sz="0" w:space="0" w:color="auto"/>
          </w:divBdr>
        </w:div>
        <w:div w:id="855273025">
          <w:marLeft w:val="0"/>
          <w:marRight w:val="0"/>
          <w:marTop w:val="0"/>
          <w:marBottom w:val="0"/>
          <w:divBdr>
            <w:top w:val="none" w:sz="0" w:space="0" w:color="auto"/>
            <w:left w:val="none" w:sz="0" w:space="0" w:color="auto"/>
            <w:bottom w:val="none" w:sz="0" w:space="0" w:color="auto"/>
            <w:right w:val="none" w:sz="0" w:space="0" w:color="auto"/>
          </w:divBdr>
        </w:div>
        <w:div w:id="1267806489">
          <w:marLeft w:val="0"/>
          <w:marRight w:val="0"/>
          <w:marTop w:val="0"/>
          <w:marBottom w:val="0"/>
          <w:divBdr>
            <w:top w:val="none" w:sz="0" w:space="0" w:color="auto"/>
            <w:left w:val="none" w:sz="0" w:space="0" w:color="auto"/>
            <w:bottom w:val="none" w:sz="0" w:space="0" w:color="auto"/>
            <w:right w:val="none" w:sz="0" w:space="0" w:color="auto"/>
          </w:divBdr>
        </w:div>
      </w:divsChild>
    </w:div>
    <w:div w:id="706952635">
      <w:bodyDiv w:val="1"/>
      <w:marLeft w:val="0"/>
      <w:marRight w:val="0"/>
      <w:marTop w:val="0"/>
      <w:marBottom w:val="0"/>
      <w:divBdr>
        <w:top w:val="none" w:sz="0" w:space="0" w:color="auto"/>
        <w:left w:val="none" w:sz="0" w:space="0" w:color="auto"/>
        <w:bottom w:val="none" w:sz="0" w:space="0" w:color="auto"/>
        <w:right w:val="none" w:sz="0" w:space="0" w:color="auto"/>
      </w:divBdr>
    </w:div>
    <w:div w:id="712077379">
      <w:bodyDiv w:val="1"/>
      <w:marLeft w:val="0"/>
      <w:marRight w:val="0"/>
      <w:marTop w:val="0"/>
      <w:marBottom w:val="0"/>
      <w:divBdr>
        <w:top w:val="none" w:sz="0" w:space="0" w:color="auto"/>
        <w:left w:val="none" w:sz="0" w:space="0" w:color="auto"/>
        <w:bottom w:val="none" w:sz="0" w:space="0" w:color="auto"/>
        <w:right w:val="none" w:sz="0" w:space="0" w:color="auto"/>
      </w:divBdr>
    </w:div>
    <w:div w:id="756824440">
      <w:bodyDiv w:val="1"/>
      <w:marLeft w:val="0"/>
      <w:marRight w:val="0"/>
      <w:marTop w:val="0"/>
      <w:marBottom w:val="0"/>
      <w:divBdr>
        <w:top w:val="none" w:sz="0" w:space="0" w:color="auto"/>
        <w:left w:val="none" w:sz="0" w:space="0" w:color="auto"/>
        <w:bottom w:val="none" w:sz="0" w:space="0" w:color="auto"/>
        <w:right w:val="none" w:sz="0" w:space="0" w:color="auto"/>
      </w:divBdr>
    </w:div>
    <w:div w:id="778329528">
      <w:bodyDiv w:val="1"/>
      <w:marLeft w:val="0"/>
      <w:marRight w:val="0"/>
      <w:marTop w:val="0"/>
      <w:marBottom w:val="0"/>
      <w:divBdr>
        <w:top w:val="none" w:sz="0" w:space="0" w:color="auto"/>
        <w:left w:val="none" w:sz="0" w:space="0" w:color="auto"/>
        <w:bottom w:val="none" w:sz="0" w:space="0" w:color="auto"/>
        <w:right w:val="none" w:sz="0" w:space="0" w:color="auto"/>
      </w:divBdr>
    </w:div>
    <w:div w:id="797457147">
      <w:bodyDiv w:val="1"/>
      <w:marLeft w:val="0"/>
      <w:marRight w:val="0"/>
      <w:marTop w:val="0"/>
      <w:marBottom w:val="0"/>
      <w:divBdr>
        <w:top w:val="none" w:sz="0" w:space="0" w:color="auto"/>
        <w:left w:val="none" w:sz="0" w:space="0" w:color="auto"/>
        <w:bottom w:val="none" w:sz="0" w:space="0" w:color="auto"/>
        <w:right w:val="none" w:sz="0" w:space="0" w:color="auto"/>
      </w:divBdr>
    </w:div>
    <w:div w:id="814564510">
      <w:bodyDiv w:val="1"/>
      <w:marLeft w:val="0"/>
      <w:marRight w:val="0"/>
      <w:marTop w:val="0"/>
      <w:marBottom w:val="0"/>
      <w:divBdr>
        <w:top w:val="none" w:sz="0" w:space="0" w:color="auto"/>
        <w:left w:val="none" w:sz="0" w:space="0" w:color="auto"/>
        <w:bottom w:val="none" w:sz="0" w:space="0" w:color="auto"/>
        <w:right w:val="none" w:sz="0" w:space="0" w:color="auto"/>
      </w:divBdr>
    </w:div>
    <w:div w:id="836308350">
      <w:bodyDiv w:val="1"/>
      <w:marLeft w:val="0"/>
      <w:marRight w:val="0"/>
      <w:marTop w:val="0"/>
      <w:marBottom w:val="0"/>
      <w:divBdr>
        <w:top w:val="none" w:sz="0" w:space="0" w:color="auto"/>
        <w:left w:val="none" w:sz="0" w:space="0" w:color="auto"/>
        <w:bottom w:val="none" w:sz="0" w:space="0" w:color="auto"/>
        <w:right w:val="none" w:sz="0" w:space="0" w:color="auto"/>
      </w:divBdr>
    </w:div>
    <w:div w:id="841701362">
      <w:bodyDiv w:val="1"/>
      <w:marLeft w:val="0"/>
      <w:marRight w:val="0"/>
      <w:marTop w:val="0"/>
      <w:marBottom w:val="0"/>
      <w:divBdr>
        <w:top w:val="none" w:sz="0" w:space="0" w:color="auto"/>
        <w:left w:val="none" w:sz="0" w:space="0" w:color="auto"/>
        <w:bottom w:val="none" w:sz="0" w:space="0" w:color="auto"/>
        <w:right w:val="none" w:sz="0" w:space="0" w:color="auto"/>
      </w:divBdr>
    </w:div>
    <w:div w:id="849753485">
      <w:bodyDiv w:val="1"/>
      <w:marLeft w:val="0"/>
      <w:marRight w:val="0"/>
      <w:marTop w:val="0"/>
      <w:marBottom w:val="0"/>
      <w:divBdr>
        <w:top w:val="none" w:sz="0" w:space="0" w:color="auto"/>
        <w:left w:val="none" w:sz="0" w:space="0" w:color="auto"/>
        <w:bottom w:val="none" w:sz="0" w:space="0" w:color="auto"/>
        <w:right w:val="none" w:sz="0" w:space="0" w:color="auto"/>
      </w:divBdr>
    </w:div>
    <w:div w:id="867715665">
      <w:bodyDiv w:val="1"/>
      <w:marLeft w:val="0"/>
      <w:marRight w:val="0"/>
      <w:marTop w:val="0"/>
      <w:marBottom w:val="0"/>
      <w:divBdr>
        <w:top w:val="none" w:sz="0" w:space="0" w:color="auto"/>
        <w:left w:val="none" w:sz="0" w:space="0" w:color="auto"/>
        <w:bottom w:val="none" w:sz="0" w:space="0" w:color="auto"/>
        <w:right w:val="none" w:sz="0" w:space="0" w:color="auto"/>
      </w:divBdr>
    </w:div>
    <w:div w:id="872379020">
      <w:bodyDiv w:val="1"/>
      <w:marLeft w:val="0"/>
      <w:marRight w:val="0"/>
      <w:marTop w:val="0"/>
      <w:marBottom w:val="0"/>
      <w:divBdr>
        <w:top w:val="none" w:sz="0" w:space="0" w:color="auto"/>
        <w:left w:val="none" w:sz="0" w:space="0" w:color="auto"/>
        <w:bottom w:val="none" w:sz="0" w:space="0" w:color="auto"/>
        <w:right w:val="none" w:sz="0" w:space="0" w:color="auto"/>
      </w:divBdr>
    </w:div>
    <w:div w:id="914554924">
      <w:bodyDiv w:val="1"/>
      <w:marLeft w:val="0"/>
      <w:marRight w:val="0"/>
      <w:marTop w:val="0"/>
      <w:marBottom w:val="0"/>
      <w:divBdr>
        <w:top w:val="none" w:sz="0" w:space="0" w:color="auto"/>
        <w:left w:val="none" w:sz="0" w:space="0" w:color="auto"/>
        <w:bottom w:val="none" w:sz="0" w:space="0" w:color="auto"/>
        <w:right w:val="none" w:sz="0" w:space="0" w:color="auto"/>
      </w:divBdr>
    </w:div>
    <w:div w:id="927275441">
      <w:bodyDiv w:val="1"/>
      <w:marLeft w:val="0"/>
      <w:marRight w:val="0"/>
      <w:marTop w:val="0"/>
      <w:marBottom w:val="0"/>
      <w:divBdr>
        <w:top w:val="none" w:sz="0" w:space="0" w:color="auto"/>
        <w:left w:val="none" w:sz="0" w:space="0" w:color="auto"/>
        <w:bottom w:val="none" w:sz="0" w:space="0" w:color="auto"/>
        <w:right w:val="none" w:sz="0" w:space="0" w:color="auto"/>
      </w:divBdr>
    </w:div>
    <w:div w:id="933171246">
      <w:bodyDiv w:val="1"/>
      <w:marLeft w:val="0"/>
      <w:marRight w:val="0"/>
      <w:marTop w:val="0"/>
      <w:marBottom w:val="0"/>
      <w:divBdr>
        <w:top w:val="none" w:sz="0" w:space="0" w:color="auto"/>
        <w:left w:val="none" w:sz="0" w:space="0" w:color="auto"/>
        <w:bottom w:val="none" w:sz="0" w:space="0" w:color="auto"/>
        <w:right w:val="none" w:sz="0" w:space="0" w:color="auto"/>
      </w:divBdr>
    </w:div>
    <w:div w:id="952713068">
      <w:bodyDiv w:val="1"/>
      <w:marLeft w:val="0"/>
      <w:marRight w:val="0"/>
      <w:marTop w:val="0"/>
      <w:marBottom w:val="0"/>
      <w:divBdr>
        <w:top w:val="none" w:sz="0" w:space="0" w:color="auto"/>
        <w:left w:val="none" w:sz="0" w:space="0" w:color="auto"/>
        <w:bottom w:val="none" w:sz="0" w:space="0" w:color="auto"/>
        <w:right w:val="none" w:sz="0" w:space="0" w:color="auto"/>
      </w:divBdr>
    </w:div>
    <w:div w:id="974682449">
      <w:bodyDiv w:val="1"/>
      <w:marLeft w:val="0"/>
      <w:marRight w:val="0"/>
      <w:marTop w:val="0"/>
      <w:marBottom w:val="0"/>
      <w:divBdr>
        <w:top w:val="none" w:sz="0" w:space="0" w:color="auto"/>
        <w:left w:val="none" w:sz="0" w:space="0" w:color="auto"/>
        <w:bottom w:val="none" w:sz="0" w:space="0" w:color="auto"/>
        <w:right w:val="none" w:sz="0" w:space="0" w:color="auto"/>
      </w:divBdr>
    </w:div>
    <w:div w:id="975259407">
      <w:bodyDiv w:val="1"/>
      <w:marLeft w:val="0"/>
      <w:marRight w:val="0"/>
      <w:marTop w:val="0"/>
      <w:marBottom w:val="0"/>
      <w:divBdr>
        <w:top w:val="none" w:sz="0" w:space="0" w:color="auto"/>
        <w:left w:val="none" w:sz="0" w:space="0" w:color="auto"/>
        <w:bottom w:val="none" w:sz="0" w:space="0" w:color="auto"/>
        <w:right w:val="none" w:sz="0" w:space="0" w:color="auto"/>
      </w:divBdr>
    </w:div>
    <w:div w:id="978993297">
      <w:bodyDiv w:val="1"/>
      <w:marLeft w:val="0"/>
      <w:marRight w:val="0"/>
      <w:marTop w:val="0"/>
      <w:marBottom w:val="0"/>
      <w:divBdr>
        <w:top w:val="none" w:sz="0" w:space="0" w:color="auto"/>
        <w:left w:val="none" w:sz="0" w:space="0" w:color="auto"/>
        <w:bottom w:val="none" w:sz="0" w:space="0" w:color="auto"/>
        <w:right w:val="none" w:sz="0" w:space="0" w:color="auto"/>
      </w:divBdr>
    </w:div>
    <w:div w:id="979502596">
      <w:bodyDiv w:val="1"/>
      <w:marLeft w:val="0"/>
      <w:marRight w:val="0"/>
      <w:marTop w:val="0"/>
      <w:marBottom w:val="0"/>
      <w:divBdr>
        <w:top w:val="none" w:sz="0" w:space="0" w:color="auto"/>
        <w:left w:val="none" w:sz="0" w:space="0" w:color="auto"/>
        <w:bottom w:val="none" w:sz="0" w:space="0" w:color="auto"/>
        <w:right w:val="none" w:sz="0" w:space="0" w:color="auto"/>
      </w:divBdr>
    </w:div>
    <w:div w:id="992754818">
      <w:bodyDiv w:val="1"/>
      <w:marLeft w:val="0"/>
      <w:marRight w:val="0"/>
      <w:marTop w:val="0"/>
      <w:marBottom w:val="0"/>
      <w:divBdr>
        <w:top w:val="none" w:sz="0" w:space="0" w:color="auto"/>
        <w:left w:val="none" w:sz="0" w:space="0" w:color="auto"/>
        <w:bottom w:val="none" w:sz="0" w:space="0" w:color="auto"/>
        <w:right w:val="none" w:sz="0" w:space="0" w:color="auto"/>
      </w:divBdr>
    </w:div>
    <w:div w:id="1009598217">
      <w:bodyDiv w:val="1"/>
      <w:marLeft w:val="0"/>
      <w:marRight w:val="0"/>
      <w:marTop w:val="0"/>
      <w:marBottom w:val="0"/>
      <w:divBdr>
        <w:top w:val="none" w:sz="0" w:space="0" w:color="auto"/>
        <w:left w:val="none" w:sz="0" w:space="0" w:color="auto"/>
        <w:bottom w:val="none" w:sz="0" w:space="0" w:color="auto"/>
        <w:right w:val="none" w:sz="0" w:space="0" w:color="auto"/>
      </w:divBdr>
    </w:div>
    <w:div w:id="1018507300">
      <w:bodyDiv w:val="1"/>
      <w:marLeft w:val="0"/>
      <w:marRight w:val="0"/>
      <w:marTop w:val="0"/>
      <w:marBottom w:val="0"/>
      <w:divBdr>
        <w:top w:val="none" w:sz="0" w:space="0" w:color="auto"/>
        <w:left w:val="none" w:sz="0" w:space="0" w:color="auto"/>
        <w:bottom w:val="none" w:sz="0" w:space="0" w:color="auto"/>
        <w:right w:val="none" w:sz="0" w:space="0" w:color="auto"/>
      </w:divBdr>
    </w:div>
    <w:div w:id="1031223850">
      <w:bodyDiv w:val="1"/>
      <w:marLeft w:val="0"/>
      <w:marRight w:val="0"/>
      <w:marTop w:val="0"/>
      <w:marBottom w:val="0"/>
      <w:divBdr>
        <w:top w:val="none" w:sz="0" w:space="0" w:color="auto"/>
        <w:left w:val="none" w:sz="0" w:space="0" w:color="auto"/>
        <w:bottom w:val="none" w:sz="0" w:space="0" w:color="auto"/>
        <w:right w:val="none" w:sz="0" w:space="0" w:color="auto"/>
      </w:divBdr>
    </w:div>
    <w:div w:id="1056272594">
      <w:bodyDiv w:val="1"/>
      <w:marLeft w:val="0"/>
      <w:marRight w:val="0"/>
      <w:marTop w:val="0"/>
      <w:marBottom w:val="0"/>
      <w:divBdr>
        <w:top w:val="none" w:sz="0" w:space="0" w:color="auto"/>
        <w:left w:val="none" w:sz="0" w:space="0" w:color="auto"/>
        <w:bottom w:val="none" w:sz="0" w:space="0" w:color="auto"/>
        <w:right w:val="none" w:sz="0" w:space="0" w:color="auto"/>
      </w:divBdr>
    </w:div>
    <w:div w:id="1095708101">
      <w:bodyDiv w:val="1"/>
      <w:marLeft w:val="0"/>
      <w:marRight w:val="0"/>
      <w:marTop w:val="0"/>
      <w:marBottom w:val="0"/>
      <w:divBdr>
        <w:top w:val="none" w:sz="0" w:space="0" w:color="auto"/>
        <w:left w:val="none" w:sz="0" w:space="0" w:color="auto"/>
        <w:bottom w:val="none" w:sz="0" w:space="0" w:color="auto"/>
        <w:right w:val="none" w:sz="0" w:space="0" w:color="auto"/>
      </w:divBdr>
    </w:div>
    <w:div w:id="1099182210">
      <w:bodyDiv w:val="1"/>
      <w:marLeft w:val="0"/>
      <w:marRight w:val="0"/>
      <w:marTop w:val="0"/>
      <w:marBottom w:val="0"/>
      <w:divBdr>
        <w:top w:val="none" w:sz="0" w:space="0" w:color="auto"/>
        <w:left w:val="none" w:sz="0" w:space="0" w:color="auto"/>
        <w:bottom w:val="none" w:sz="0" w:space="0" w:color="auto"/>
        <w:right w:val="none" w:sz="0" w:space="0" w:color="auto"/>
      </w:divBdr>
    </w:div>
    <w:div w:id="1126579468">
      <w:bodyDiv w:val="1"/>
      <w:marLeft w:val="0"/>
      <w:marRight w:val="0"/>
      <w:marTop w:val="0"/>
      <w:marBottom w:val="0"/>
      <w:divBdr>
        <w:top w:val="none" w:sz="0" w:space="0" w:color="auto"/>
        <w:left w:val="none" w:sz="0" w:space="0" w:color="auto"/>
        <w:bottom w:val="none" w:sz="0" w:space="0" w:color="auto"/>
        <w:right w:val="none" w:sz="0" w:space="0" w:color="auto"/>
      </w:divBdr>
    </w:div>
    <w:div w:id="1136795861">
      <w:bodyDiv w:val="1"/>
      <w:marLeft w:val="0"/>
      <w:marRight w:val="0"/>
      <w:marTop w:val="0"/>
      <w:marBottom w:val="0"/>
      <w:divBdr>
        <w:top w:val="none" w:sz="0" w:space="0" w:color="auto"/>
        <w:left w:val="none" w:sz="0" w:space="0" w:color="auto"/>
        <w:bottom w:val="none" w:sz="0" w:space="0" w:color="auto"/>
        <w:right w:val="none" w:sz="0" w:space="0" w:color="auto"/>
      </w:divBdr>
    </w:div>
    <w:div w:id="1146774671">
      <w:bodyDiv w:val="1"/>
      <w:marLeft w:val="0"/>
      <w:marRight w:val="0"/>
      <w:marTop w:val="0"/>
      <w:marBottom w:val="0"/>
      <w:divBdr>
        <w:top w:val="none" w:sz="0" w:space="0" w:color="auto"/>
        <w:left w:val="none" w:sz="0" w:space="0" w:color="auto"/>
        <w:bottom w:val="none" w:sz="0" w:space="0" w:color="auto"/>
        <w:right w:val="none" w:sz="0" w:space="0" w:color="auto"/>
      </w:divBdr>
    </w:div>
    <w:div w:id="1157721837">
      <w:bodyDiv w:val="1"/>
      <w:marLeft w:val="0"/>
      <w:marRight w:val="0"/>
      <w:marTop w:val="0"/>
      <w:marBottom w:val="0"/>
      <w:divBdr>
        <w:top w:val="none" w:sz="0" w:space="0" w:color="auto"/>
        <w:left w:val="none" w:sz="0" w:space="0" w:color="auto"/>
        <w:bottom w:val="none" w:sz="0" w:space="0" w:color="auto"/>
        <w:right w:val="none" w:sz="0" w:space="0" w:color="auto"/>
      </w:divBdr>
    </w:div>
    <w:div w:id="1162743160">
      <w:bodyDiv w:val="1"/>
      <w:marLeft w:val="0"/>
      <w:marRight w:val="0"/>
      <w:marTop w:val="0"/>
      <w:marBottom w:val="0"/>
      <w:divBdr>
        <w:top w:val="none" w:sz="0" w:space="0" w:color="auto"/>
        <w:left w:val="none" w:sz="0" w:space="0" w:color="auto"/>
        <w:bottom w:val="none" w:sz="0" w:space="0" w:color="auto"/>
        <w:right w:val="none" w:sz="0" w:space="0" w:color="auto"/>
      </w:divBdr>
    </w:div>
    <w:div w:id="1169557654">
      <w:bodyDiv w:val="1"/>
      <w:marLeft w:val="0"/>
      <w:marRight w:val="0"/>
      <w:marTop w:val="0"/>
      <w:marBottom w:val="0"/>
      <w:divBdr>
        <w:top w:val="none" w:sz="0" w:space="0" w:color="auto"/>
        <w:left w:val="none" w:sz="0" w:space="0" w:color="auto"/>
        <w:bottom w:val="none" w:sz="0" w:space="0" w:color="auto"/>
        <w:right w:val="none" w:sz="0" w:space="0" w:color="auto"/>
      </w:divBdr>
    </w:div>
    <w:div w:id="1181505811">
      <w:bodyDiv w:val="1"/>
      <w:marLeft w:val="0"/>
      <w:marRight w:val="0"/>
      <w:marTop w:val="0"/>
      <w:marBottom w:val="0"/>
      <w:divBdr>
        <w:top w:val="none" w:sz="0" w:space="0" w:color="auto"/>
        <w:left w:val="none" w:sz="0" w:space="0" w:color="auto"/>
        <w:bottom w:val="none" w:sz="0" w:space="0" w:color="auto"/>
        <w:right w:val="none" w:sz="0" w:space="0" w:color="auto"/>
      </w:divBdr>
    </w:div>
    <w:div w:id="1201406533">
      <w:bodyDiv w:val="1"/>
      <w:marLeft w:val="0"/>
      <w:marRight w:val="0"/>
      <w:marTop w:val="0"/>
      <w:marBottom w:val="0"/>
      <w:divBdr>
        <w:top w:val="none" w:sz="0" w:space="0" w:color="auto"/>
        <w:left w:val="none" w:sz="0" w:space="0" w:color="auto"/>
        <w:bottom w:val="none" w:sz="0" w:space="0" w:color="auto"/>
        <w:right w:val="none" w:sz="0" w:space="0" w:color="auto"/>
      </w:divBdr>
    </w:div>
    <w:div w:id="1219852838">
      <w:bodyDiv w:val="1"/>
      <w:marLeft w:val="0"/>
      <w:marRight w:val="0"/>
      <w:marTop w:val="0"/>
      <w:marBottom w:val="0"/>
      <w:divBdr>
        <w:top w:val="none" w:sz="0" w:space="0" w:color="auto"/>
        <w:left w:val="none" w:sz="0" w:space="0" w:color="auto"/>
        <w:bottom w:val="none" w:sz="0" w:space="0" w:color="auto"/>
        <w:right w:val="none" w:sz="0" w:space="0" w:color="auto"/>
      </w:divBdr>
    </w:div>
    <w:div w:id="1247302593">
      <w:bodyDiv w:val="1"/>
      <w:marLeft w:val="0"/>
      <w:marRight w:val="0"/>
      <w:marTop w:val="0"/>
      <w:marBottom w:val="0"/>
      <w:divBdr>
        <w:top w:val="none" w:sz="0" w:space="0" w:color="auto"/>
        <w:left w:val="none" w:sz="0" w:space="0" w:color="auto"/>
        <w:bottom w:val="none" w:sz="0" w:space="0" w:color="auto"/>
        <w:right w:val="none" w:sz="0" w:space="0" w:color="auto"/>
      </w:divBdr>
    </w:div>
    <w:div w:id="1247765556">
      <w:bodyDiv w:val="1"/>
      <w:marLeft w:val="0"/>
      <w:marRight w:val="0"/>
      <w:marTop w:val="0"/>
      <w:marBottom w:val="0"/>
      <w:divBdr>
        <w:top w:val="none" w:sz="0" w:space="0" w:color="auto"/>
        <w:left w:val="none" w:sz="0" w:space="0" w:color="auto"/>
        <w:bottom w:val="none" w:sz="0" w:space="0" w:color="auto"/>
        <w:right w:val="none" w:sz="0" w:space="0" w:color="auto"/>
      </w:divBdr>
      <w:divsChild>
        <w:div w:id="200486402">
          <w:marLeft w:val="0"/>
          <w:marRight w:val="0"/>
          <w:marTop w:val="0"/>
          <w:marBottom w:val="0"/>
          <w:divBdr>
            <w:top w:val="none" w:sz="0" w:space="0" w:color="auto"/>
            <w:left w:val="none" w:sz="0" w:space="0" w:color="auto"/>
            <w:bottom w:val="none" w:sz="0" w:space="0" w:color="auto"/>
            <w:right w:val="none" w:sz="0" w:space="0" w:color="auto"/>
          </w:divBdr>
        </w:div>
        <w:div w:id="705062748">
          <w:marLeft w:val="0"/>
          <w:marRight w:val="0"/>
          <w:marTop w:val="0"/>
          <w:marBottom w:val="0"/>
          <w:divBdr>
            <w:top w:val="none" w:sz="0" w:space="0" w:color="auto"/>
            <w:left w:val="none" w:sz="0" w:space="0" w:color="auto"/>
            <w:bottom w:val="none" w:sz="0" w:space="0" w:color="auto"/>
            <w:right w:val="none" w:sz="0" w:space="0" w:color="auto"/>
          </w:divBdr>
        </w:div>
      </w:divsChild>
    </w:div>
    <w:div w:id="1252743200">
      <w:bodyDiv w:val="1"/>
      <w:marLeft w:val="0"/>
      <w:marRight w:val="0"/>
      <w:marTop w:val="0"/>
      <w:marBottom w:val="0"/>
      <w:divBdr>
        <w:top w:val="none" w:sz="0" w:space="0" w:color="auto"/>
        <w:left w:val="none" w:sz="0" w:space="0" w:color="auto"/>
        <w:bottom w:val="none" w:sz="0" w:space="0" w:color="auto"/>
        <w:right w:val="none" w:sz="0" w:space="0" w:color="auto"/>
      </w:divBdr>
      <w:divsChild>
        <w:div w:id="1504122554">
          <w:marLeft w:val="0"/>
          <w:marRight w:val="0"/>
          <w:marTop w:val="0"/>
          <w:marBottom w:val="0"/>
          <w:divBdr>
            <w:top w:val="none" w:sz="0" w:space="0" w:color="auto"/>
            <w:left w:val="none" w:sz="0" w:space="0" w:color="auto"/>
            <w:bottom w:val="none" w:sz="0" w:space="0" w:color="auto"/>
            <w:right w:val="none" w:sz="0" w:space="0" w:color="auto"/>
          </w:divBdr>
        </w:div>
        <w:div w:id="2098861032">
          <w:marLeft w:val="0"/>
          <w:marRight w:val="0"/>
          <w:marTop w:val="0"/>
          <w:marBottom w:val="0"/>
          <w:divBdr>
            <w:top w:val="none" w:sz="0" w:space="0" w:color="auto"/>
            <w:left w:val="none" w:sz="0" w:space="0" w:color="auto"/>
            <w:bottom w:val="none" w:sz="0" w:space="0" w:color="auto"/>
            <w:right w:val="none" w:sz="0" w:space="0" w:color="auto"/>
          </w:divBdr>
        </w:div>
      </w:divsChild>
    </w:div>
    <w:div w:id="1254163262">
      <w:bodyDiv w:val="1"/>
      <w:marLeft w:val="0"/>
      <w:marRight w:val="0"/>
      <w:marTop w:val="0"/>
      <w:marBottom w:val="0"/>
      <w:divBdr>
        <w:top w:val="none" w:sz="0" w:space="0" w:color="auto"/>
        <w:left w:val="none" w:sz="0" w:space="0" w:color="auto"/>
        <w:bottom w:val="none" w:sz="0" w:space="0" w:color="auto"/>
        <w:right w:val="none" w:sz="0" w:space="0" w:color="auto"/>
      </w:divBdr>
    </w:div>
    <w:div w:id="1291352389">
      <w:bodyDiv w:val="1"/>
      <w:marLeft w:val="0"/>
      <w:marRight w:val="0"/>
      <w:marTop w:val="0"/>
      <w:marBottom w:val="0"/>
      <w:divBdr>
        <w:top w:val="none" w:sz="0" w:space="0" w:color="auto"/>
        <w:left w:val="none" w:sz="0" w:space="0" w:color="auto"/>
        <w:bottom w:val="none" w:sz="0" w:space="0" w:color="auto"/>
        <w:right w:val="none" w:sz="0" w:space="0" w:color="auto"/>
      </w:divBdr>
    </w:div>
    <w:div w:id="1345135306">
      <w:bodyDiv w:val="1"/>
      <w:marLeft w:val="0"/>
      <w:marRight w:val="0"/>
      <w:marTop w:val="0"/>
      <w:marBottom w:val="0"/>
      <w:divBdr>
        <w:top w:val="none" w:sz="0" w:space="0" w:color="auto"/>
        <w:left w:val="none" w:sz="0" w:space="0" w:color="auto"/>
        <w:bottom w:val="none" w:sz="0" w:space="0" w:color="auto"/>
        <w:right w:val="none" w:sz="0" w:space="0" w:color="auto"/>
      </w:divBdr>
    </w:div>
    <w:div w:id="1358776843">
      <w:bodyDiv w:val="1"/>
      <w:marLeft w:val="0"/>
      <w:marRight w:val="0"/>
      <w:marTop w:val="0"/>
      <w:marBottom w:val="0"/>
      <w:divBdr>
        <w:top w:val="none" w:sz="0" w:space="0" w:color="auto"/>
        <w:left w:val="none" w:sz="0" w:space="0" w:color="auto"/>
        <w:bottom w:val="none" w:sz="0" w:space="0" w:color="auto"/>
        <w:right w:val="none" w:sz="0" w:space="0" w:color="auto"/>
      </w:divBdr>
    </w:div>
    <w:div w:id="1392464862">
      <w:bodyDiv w:val="1"/>
      <w:marLeft w:val="0"/>
      <w:marRight w:val="0"/>
      <w:marTop w:val="0"/>
      <w:marBottom w:val="0"/>
      <w:divBdr>
        <w:top w:val="none" w:sz="0" w:space="0" w:color="auto"/>
        <w:left w:val="none" w:sz="0" w:space="0" w:color="auto"/>
        <w:bottom w:val="none" w:sz="0" w:space="0" w:color="auto"/>
        <w:right w:val="none" w:sz="0" w:space="0" w:color="auto"/>
      </w:divBdr>
    </w:div>
    <w:div w:id="1419398717">
      <w:bodyDiv w:val="1"/>
      <w:marLeft w:val="0"/>
      <w:marRight w:val="0"/>
      <w:marTop w:val="0"/>
      <w:marBottom w:val="0"/>
      <w:divBdr>
        <w:top w:val="none" w:sz="0" w:space="0" w:color="auto"/>
        <w:left w:val="none" w:sz="0" w:space="0" w:color="auto"/>
        <w:bottom w:val="none" w:sz="0" w:space="0" w:color="auto"/>
        <w:right w:val="none" w:sz="0" w:space="0" w:color="auto"/>
      </w:divBdr>
    </w:div>
    <w:div w:id="1441876443">
      <w:bodyDiv w:val="1"/>
      <w:marLeft w:val="0"/>
      <w:marRight w:val="0"/>
      <w:marTop w:val="0"/>
      <w:marBottom w:val="0"/>
      <w:divBdr>
        <w:top w:val="none" w:sz="0" w:space="0" w:color="auto"/>
        <w:left w:val="none" w:sz="0" w:space="0" w:color="auto"/>
        <w:bottom w:val="none" w:sz="0" w:space="0" w:color="auto"/>
        <w:right w:val="none" w:sz="0" w:space="0" w:color="auto"/>
      </w:divBdr>
    </w:div>
    <w:div w:id="1445228426">
      <w:bodyDiv w:val="1"/>
      <w:marLeft w:val="0"/>
      <w:marRight w:val="0"/>
      <w:marTop w:val="0"/>
      <w:marBottom w:val="0"/>
      <w:divBdr>
        <w:top w:val="none" w:sz="0" w:space="0" w:color="auto"/>
        <w:left w:val="none" w:sz="0" w:space="0" w:color="auto"/>
        <w:bottom w:val="none" w:sz="0" w:space="0" w:color="auto"/>
        <w:right w:val="none" w:sz="0" w:space="0" w:color="auto"/>
      </w:divBdr>
    </w:div>
    <w:div w:id="1486124965">
      <w:bodyDiv w:val="1"/>
      <w:marLeft w:val="0"/>
      <w:marRight w:val="0"/>
      <w:marTop w:val="0"/>
      <w:marBottom w:val="0"/>
      <w:divBdr>
        <w:top w:val="none" w:sz="0" w:space="0" w:color="auto"/>
        <w:left w:val="none" w:sz="0" w:space="0" w:color="auto"/>
        <w:bottom w:val="none" w:sz="0" w:space="0" w:color="auto"/>
        <w:right w:val="none" w:sz="0" w:space="0" w:color="auto"/>
      </w:divBdr>
    </w:div>
    <w:div w:id="1504130129">
      <w:bodyDiv w:val="1"/>
      <w:marLeft w:val="0"/>
      <w:marRight w:val="0"/>
      <w:marTop w:val="0"/>
      <w:marBottom w:val="0"/>
      <w:divBdr>
        <w:top w:val="none" w:sz="0" w:space="0" w:color="auto"/>
        <w:left w:val="none" w:sz="0" w:space="0" w:color="auto"/>
        <w:bottom w:val="none" w:sz="0" w:space="0" w:color="auto"/>
        <w:right w:val="none" w:sz="0" w:space="0" w:color="auto"/>
      </w:divBdr>
    </w:div>
    <w:div w:id="1520119328">
      <w:bodyDiv w:val="1"/>
      <w:marLeft w:val="225"/>
      <w:marRight w:val="225"/>
      <w:marTop w:val="0"/>
      <w:marBottom w:val="0"/>
      <w:divBdr>
        <w:top w:val="none" w:sz="0" w:space="0" w:color="auto"/>
        <w:left w:val="none" w:sz="0" w:space="0" w:color="auto"/>
        <w:bottom w:val="none" w:sz="0" w:space="0" w:color="auto"/>
        <w:right w:val="none" w:sz="0" w:space="0" w:color="auto"/>
      </w:divBdr>
      <w:divsChild>
        <w:div w:id="596641731">
          <w:marLeft w:val="0"/>
          <w:marRight w:val="0"/>
          <w:marTop w:val="0"/>
          <w:marBottom w:val="0"/>
          <w:divBdr>
            <w:top w:val="none" w:sz="0" w:space="0" w:color="auto"/>
            <w:left w:val="none" w:sz="0" w:space="0" w:color="auto"/>
            <w:bottom w:val="none" w:sz="0" w:space="0" w:color="auto"/>
            <w:right w:val="none" w:sz="0" w:space="0" w:color="auto"/>
          </w:divBdr>
        </w:div>
      </w:divsChild>
    </w:div>
    <w:div w:id="1521357072">
      <w:bodyDiv w:val="1"/>
      <w:marLeft w:val="0"/>
      <w:marRight w:val="0"/>
      <w:marTop w:val="0"/>
      <w:marBottom w:val="0"/>
      <w:divBdr>
        <w:top w:val="none" w:sz="0" w:space="0" w:color="auto"/>
        <w:left w:val="none" w:sz="0" w:space="0" w:color="auto"/>
        <w:bottom w:val="none" w:sz="0" w:space="0" w:color="auto"/>
        <w:right w:val="none" w:sz="0" w:space="0" w:color="auto"/>
      </w:divBdr>
    </w:div>
    <w:div w:id="1545605068">
      <w:bodyDiv w:val="1"/>
      <w:marLeft w:val="0"/>
      <w:marRight w:val="0"/>
      <w:marTop w:val="0"/>
      <w:marBottom w:val="0"/>
      <w:divBdr>
        <w:top w:val="none" w:sz="0" w:space="0" w:color="auto"/>
        <w:left w:val="none" w:sz="0" w:space="0" w:color="auto"/>
        <w:bottom w:val="none" w:sz="0" w:space="0" w:color="auto"/>
        <w:right w:val="none" w:sz="0" w:space="0" w:color="auto"/>
      </w:divBdr>
    </w:div>
    <w:div w:id="1554199448">
      <w:bodyDiv w:val="1"/>
      <w:marLeft w:val="0"/>
      <w:marRight w:val="0"/>
      <w:marTop w:val="0"/>
      <w:marBottom w:val="0"/>
      <w:divBdr>
        <w:top w:val="none" w:sz="0" w:space="0" w:color="auto"/>
        <w:left w:val="none" w:sz="0" w:space="0" w:color="auto"/>
        <w:bottom w:val="none" w:sz="0" w:space="0" w:color="auto"/>
        <w:right w:val="none" w:sz="0" w:space="0" w:color="auto"/>
      </w:divBdr>
    </w:div>
    <w:div w:id="1585068369">
      <w:bodyDiv w:val="1"/>
      <w:marLeft w:val="0"/>
      <w:marRight w:val="0"/>
      <w:marTop w:val="0"/>
      <w:marBottom w:val="0"/>
      <w:divBdr>
        <w:top w:val="none" w:sz="0" w:space="0" w:color="auto"/>
        <w:left w:val="none" w:sz="0" w:space="0" w:color="auto"/>
        <w:bottom w:val="none" w:sz="0" w:space="0" w:color="auto"/>
        <w:right w:val="none" w:sz="0" w:space="0" w:color="auto"/>
      </w:divBdr>
    </w:div>
    <w:div w:id="1609313745">
      <w:bodyDiv w:val="1"/>
      <w:marLeft w:val="0"/>
      <w:marRight w:val="0"/>
      <w:marTop w:val="0"/>
      <w:marBottom w:val="0"/>
      <w:divBdr>
        <w:top w:val="none" w:sz="0" w:space="0" w:color="auto"/>
        <w:left w:val="none" w:sz="0" w:space="0" w:color="auto"/>
        <w:bottom w:val="none" w:sz="0" w:space="0" w:color="auto"/>
        <w:right w:val="none" w:sz="0" w:space="0" w:color="auto"/>
      </w:divBdr>
      <w:divsChild>
        <w:div w:id="1985967287">
          <w:marLeft w:val="0"/>
          <w:marRight w:val="0"/>
          <w:marTop w:val="0"/>
          <w:marBottom w:val="0"/>
          <w:divBdr>
            <w:top w:val="none" w:sz="0" w:space="0" w:color="auto"/>
            <w:left w:val="none" w:sz="0" w:space="0" w:color="auto"/>
            <w:bottom w:val="none" w:sz="0" w:space="0" w:color="auto"/>
            <w:right w:val="none" w:sz="0" w:space="0" w:color="auto"/>
          </w:divBdr>
        </w:div>
        <w:div w:id="1188983498">
          <w:marLeft w:val="0"/>
          <w:marRight w:val="0"/>
          <w:marTop w:val="0"/>
          <w:marBottom w:val="0"/>
          <w:divBdr>
            <w:top w:val="none" w:sz="0" w:space="0" w:color="auto"/>
            <w:left w:val="none" w:sz="0" w:space="0" w:color="auto"/>
            <w:bottom w:val="none" w:sz="0" w:space="0" w:color="auto"/>
            <w:right w:val="none" w:sz="0" w:space="0" w:color="auto"/>
          </w:divBdr>
        </w:div>
        <w:div w:id="1685857610">
          <w:marLeft w:val="0"/>
          <w:marRight w:val="0"/>
          <w:marTop w:val="0"/>
          <w:marBottom w:val="0"/>
          <w:divBdr>
            <w:top w:val="none" w:sz="0" w:space="0" w:color="auto"/>
            <w:left w:val="none" w:sz="0" w:space="0" w:color="auto"/>
            <w:bottom w:val="none" w:sz="0" w:space="0" w:color="auto"/>
            <w:right w:val="none" w:sz="0" w:space="0" w:color="auto"/>
          </w:divBdr>
        </w:div>
        <w:div w:id="477842830">
          <w:marLeft w:val="0"/>
          <w:marRight w:val="0"/>
          <w:marTop w:val="0"/>
          <w:marBottom w:val="0"/>
          <w:divBdr>
            <w:top w:val="none" w:sz="0" w:space="0" w:color="auto"/>
            <w:left w:val="none" w:sz="0" w:space="0" w:color="auto"/>
            <w:bottom w:val="none" w:sz="0" w:space="0" w:color="auto"/>
            <w:right w:val="none" w:sz="0" w:space="0" w:color="auto"/>
          </w:divBdr>
        </w:div>
        <w:div w:id="1544125478">
          <w:marLeft w:val="0"/>
          <w:marRight w:val="0"/>
          <w:marTop w:val="0"/>
          <w:marBottom w:val="0"/>
          <w:divBdr>
            <w:top w:val="none" w:sz="0" w:space="0" w:color="auto"/>
            <w:left w:val="none" w:sz="0" w:space="0" w:color="auto"/>
            <w:bottom w:val="none" w:sz="0" w:space="0" w:color="auto"/>
            <w:right w:val="none" w:sz="0" w:space="0" w:color="auto"/>
          </w:divBdr>
        </w:div>
      </w:divsChild>
    </w:div>
    <w:div w:id="1613826672">
      <w:bodyDiv w:val="1"/>
      <w:marLeft w:val="0"/>
      <w:marRight w:val="0"/>
      <w:marTop w:val="0"/>
      <w:marBottom w:val="0"/>
      <w:divBdr>
        <w:top w:val="none" w:sz="0" w:space="0" w:color="auto"/>
        <w:left w:val="none" w:sz="0" w:space="0" w:color="auto"/>
        <w:bottom w:val="none" w:sz="0" w:space="0" w:color="auto"/>
        <w:right w:val="none" w:sz="0" w:space="0" w:color="auto"/>
      </w:divBdr>
    </w:div>
    <w:div w:id="1617560098">
      <w:bodyDiv w:val="1"/>
      <w:marLeft w:val="0"/>
      <w:marRight w:val="0"/>
      <w:marTop w:val="0"/>
      <w:marBottom w:val="0"/>
      <w:divBdr>
        <w:top w:val="none" w:sz="0" w:space="0" w:color="auto"/>
        <w:left w:val="none" w:sz="0" w:space="0" w:color="auto"/>
        <w:bottom w:val="none" w:sz="0" w:space="0" w:color="auto"/>
        <w:right w:val="none" w:sz="0" w:space="0" w:color="auto"/>
      </w:divBdr>
    </w:div>
    <w:div w:id="1628580261">
      <w:bodyDiv w:val="1"/>
      <w:marLeft w:val="0"/>
      <w:marRight w:val="0"/>
      <w:marTop w:val="0"/>
      <w:marBottom w:val="0"/>
      <w:divBdr>
        <w:top w:val="none" w:sz="0" w:space="0" w:color="auto"/>
        <w:left w:val="none" w:sz="0" w:space="0" w:color="auto"/>
        <w:bottom w:val="none" w:sz="0" w:space="0" w:color="auto"/>
        <w:right w:val="none" w:sz="0" w:space="0" w:color="auto"/>
      </w:divBdr>
    </w:div>
    <w:div w:id="1640724174">
      <w:bodyDiv w:val="1"/>
      <w:marLeft w:val="0"/>
      <w:marRight w:val="0"/>
      <w:marTop w:val="0"/>
      <w:marBottom w:val="0"/>
      <w:divBdr>
        <w:top w:val="none" w:sz="0" w:space="0" w:color="auto"/>
        <w:left w:val="none" w:sz="0" w:space="0" w:color="auto"/>
        <w:bottom w:val="none" w:sz="0" w:space="0" w:color="auto"/>
        <w:right w:val="none" w:sz="0" w:space="0" w:color="auto"/>
      </w:divBdr>
    </w:div>
    <w:div w:id="1645233206">
      <w:bodyDiv w:val="1"/>
      <w:marLeft w:val="0"/>
      <w:marRight w:val="0"/>
      <w:marTop w:val="0"/>
      <w:marBottom w:val="0"/>
      <w:divBdr>
        <w:top w:val="none" w:sz="0" w:space="0" w:color="auto"/>
        <w:left w:val="none" w:sz="0" w:space="0" w:color="auto"/>
        <w:bottom w:val="none" w:sz="0" w:space="0" w:color="auto"/>
        <w:right w:val="none" w:sz="0" w:space="0" w:color="auto"/>
      </w:divBdr>
    </w:div>
    <w:div w:id="1666739503">
      <w:bodyDiv w:val="1"/>
      <w:marLeft w:val="0"/>
      <w:marRight w:val="0"/>
      <w:marTop w:val="0"/>
      <w:marBottom w:val="0"/>
      <w:divBdr>
        <w:top w:val="none" w:sz="0" w:space="0" w:color="auto"/>
        <w:left w:val="none" w:sz="0" w:space="0" w:color="auto"/>
        <w:bottom w:val="none" w:sz="0" w:space="0" w:color="auto"/>
        <w:right w:val="none" w:sz="0" w:space="0" w:color="auto"/>
      </w:divBdr>
    </w:div>
    <w:div w:id="1685786180">
      <w:bodyDiv w:val="1"/>
      <w:marLeft w:val="0"/>
      <w:marRight w:val="0"/>
      <w:marTop w:val="0"/>
      <w:marBottom w:val="0"/>
      <w:divBdr>
        <w:top w:val="none" w:sz="0" w:space="0" w:color="auto"/>
        <w:left w:val="none" w:sz="0" w:space="0" w:color="auto"/>
        <w:bottom w:val="none" w:sz="0" w:space="0" w:color="auto"/>
        <w:right w:val="none" w:sz="0" w:space="0" w:color="auto"/>
      </w:divBdr>
      <w:divsChild>
        <w:div w:id="143589470">
          <w:marLeft w:val="0"/>
          <w:marRight w:val="0"/>
          <w:marTop w:val="0"/>
          <w:marBottom w:val="0"/>
          <w:divBdr>
            <w:top w:val="none" w:sz="0" w:space="0" w:color="auto"/>
            <w:left w:val="none" w:sz="0" w:space="0" w:color="auto"/>
            <w:bottom w:val="none" w:sz="0" w:space="0" w:color="auto"/>
            <w:right w:val="none" w:sz="0" w:space="0" w:color="auto"/>
          </w:divBdr>
        </w:div>
        <w:div w:id="164134004">
          <w:marLeft w:val="0"/>
          <w:marRight w:val="0"/>
          <w:marTop w:val="0"/>
          <w:marBottom w:val="0"/>
          <w:divBdr>
            <w:top w:val="none" w:sz="0" w:space="0" w:color="auto"/>
            <w:left w:val="none" w:sz="0" w:space="0" w:color="auto"/>
            <w:bottom w:val="none" w:sz="0" w:space="0" w:color="auto"/>
            <w:right w:val="none" w:sz="0" w:space="0" w:color="auto"/>
          </w:divBdr>
        </w:div>
        <w:div w:id="175047139">
          <w:marLeft w:val="0"/>
          <w:marRight w:val="0"/>
          <w:marTop w:val="0"/>
          <w:marBottom w:val="0"/>
          <w:divBdr>
            <w:top w:val="none" w:sz="0" w:space="0" w:color="auto"/>
            <w:left w:val="none" w:sz="0" w:space="0" w:color="auto"/>
            <w:bottom w:val="none" w:sz="0" w:space="0" w:color="auto"/>
            <w:right w:val="none" w:sz="0" w:space="0" w:color="auto"/>
          </w:divBdr>
        </w:div>
        <w:div w:id="177350056">
          <w:marLeft w:val="0"/>
          <w:marRight w:val="0"/>
          <w:marTop w:val="0"/>
          <w:marBottom w:val="0"/>
          <w:divBdr>
            <w:top w:val="none" w:sz="0" w:space="0" w:color="auto"/>
            <w:left w:val="none" w:sz="0" w:space="0" w:color="auto"/>
            <w:bottom w:val="none" w:sz="0" w:space="0" w:color="auto"/>
            <w:right w:val="none" w:sz="0" w:space="0" w:color="auto"/>
          </w:divBdr>
        </w:div>
        <w:div w:id="285235667">
          <w:marLeft w:val="0"/>
          <w:marRight w:val="0"/>
          <w:marTop w:val="0"/>
          <w:marBottom w:val="0"/>
          <w:divBdr>
            <w:top w:val="none" w:sz="0" w:space="0" w:color="auto"/>
            <w:left w:val="none" w:sz="0" w:space="0" w:color="auto"/>
            <w:bottom w:val="none" w:sz="0" w:space="0" w:color="auto"/>
            <w:right w:val="none" w:sz="0" w:space="0" w:color="auto"/>
          </w:divBdr>
        </w:div>
        <w:div w:id="308750559">
          <w:marLeft w:val="0"/>
          <w:marRight w:val="0"/>
          <w:marTop w:val="0"/>
          <w:marBottom w:val="0"/>
          <w:divBdr>
            <w:top w:val="none" w:sz="0" w:space="0" w:color="auto"/>
            <w:left w:val="none" w:sz="0" w:space="0" w:color="auto"/>
            <w:bottom w:val="none" w:sz="0" w:space="0" w:color="auto"/>
            <w:right w:val="none" w:sz="0" w:space="0" w:color="auto"/>
          </w:divBdr>
        </w:div>
        <w:div w:id="360470987">
          <w:marLeft w:val="0"/>
          <w:marRight w:val="0"/>
          <w:marTop w:val="0"/>
          <w:marBottom w:val="0"/>
          <w:divBdr>
            <w:top w:val="none" w:sz="0" w:space="0" w:color="auto"/>
            <w:left w:val="none" w:sz="0" w:space="0" w:color="auto"/>
            <w:bottom w:val="none" w:sz="0" w:space="0" w:color="auto"/>
            <w:right w:val="none" w:sz="0" w:space="0" w:color="auto"/>
          </w:divBdr>
        </w:div>
        <w:div w:id="409012343">
          <w:marLeft w:val="0"/>
          <w:marRight w:val="0"/>
          <w:marTop w:val="0"/>
          <w:marBottom w:val="0"/>
          <w:divBdr>
            <w:top w:val="none" w:sz="0" w:space="0" w:color="auto"/>
            <w:left w:val="none" w:sz="0" w:space="0" w:color="auto"/>
            <w:bottom w:val="none" w:sz="0" w:space="0" w:color="auto"/>
            <w:right w:val="none" w:sz="0" w:space="0" w:color="auto"/>
          </w:divBdr>
        </w:div>
        <w:div w:id="453864754">
          <w:marLeft w:val="0"/>
          <w:marRight w:val="0"/>
          <w:marTop w:val="0"/>
          <w:marBottom w:val="0"/>
          <w:divBdr>
            <w:top w:val="none" w:sz="0" w:space="0" w:color="auto"/>
            <w:left w:val="none" w:sz="0" w:space="0" w:color="auto"/>
            <w:bottom w:val="none" w:sz="0" w:space="0" w:color="auto"/>
            <w:right w:val="none" w:sz="0" w:space="0" w:color="auto"/>
          </w:divBdr>
        </w:div>
        <w:div w:id="470830535">
          <w:marLeft w:val="0"/>
          <w:marRight w:val="0"/>
          <w:marTop w:val="0"/>
          <w:marBottom w:val="0"/>
          <w:divBdr>
            <w:top w:val="none" w:sz="0" w:space="0" w:color="auto"/>
            <w:left w:val="none" w:sz="0" w:space="0" w:color="auto"/>
            <w:bottom w:val="none" w:sz="0" w:space="0" w:color="auto"/>
            <w:right w:val="none" w:sz="0" w:space="0" w:color="auto"/>
          </w:divBdr>
        </w:div>
        <w:div w:id="477695401">
          <w:marLeft w:val="0"/>
          <w:marRight w:val="0"/>
          <w:marTop w:val="0"/>
          <w:marBottom w:val="0"/>
          <w:divBdr>
            <w:top w:val="none" w:sz="0" w:space="0" w:color="auto"/>
            <w:left w:val="none" w:sz="0" w:space="0" w:color="auto"/>
            <w:bottom w:val="none" w:sz="0" w:space="0" w:color="auto"/>
            <w:right w:val="none" w:sz="0" w:space="0" w:color="auto"/>
          </w:divBdr>
        </w:div>
        <w:div w:id="481969471">
          <w:marLeft w:val="0"/>
          <w:marRight w:val="0"/>
          <w:marTop w:val="0"/>
          <w:marBottom w:val="0"/>
          <w:divBdr>
            <w:top w:val="none" w:sz="0" w:space="0" w:color="auto"/>
            <w:left w:val="none" w:sz="0" w:space="0" w:color="auto"/>
            <w:bottom w:val="none" w:sz="0" w:space="0" w:color="auto"/>
            <w:right w:val="none" w:sz="0" w:space="0" w:color="auto"/>
          </w:divBdr>
        </w:div>
        <w:div w:id="589892658">
          <w:marLeft w:val="0"/>
          <w:marRight w:val="0"/>
          <w:marTop w:val="0"/>
          <w:marBottom w:val="0"/>
          <w:divBdr>
            <w:top w:val="none" w:sz="0" w:space="0" w:color="auto"/>
            <w:left w:val="none" w:sz="0" w:space="0" w:color="auto"/>
            <w:bottom w:val="none" w:sz="0" w:space="0" w:color="auto"/>
            <w:right w:val="none" w:sz="0" w:space="0" w:color="auto"/>
          </w:divBdr>
        </w:div>
        <w:div w:id="672955648">
          <w:marLeft w:val="0"/>
          <w:marRight w:val="0"/>
          <w:marTop w:val="0"/>
          <w:marBottom w:val="0"/>
          <w:divBdr>
            <w:top w:val="none" w:sz="0" w:space="0" w:color="auto"/>
            <w:left w:val="none" w:sz="0" w:space="0" w:color="auto"/>
            <w:bottom w:val="none" w:sz="0" w:space="0" w:color="auto"/>
            <w:right w:val="none" w:sz="0" w:space="0" w:color="auto"/>
          </w:divBdr>
        </w:div>
        <w:div w:id="722365552">
          <w:marLeft w:val="0"/>
          <w:marRight w:val="0"/>
          <w:marTop w:val="0"/>
          <w:marBottom w:val="0"/>
          <w:divBdr>
            <w:top w:val="none" w:sz="0" w:space="0" w:color="auto"/>
            <w:left w:val="none" w:sz="0" w:space="0" w:color="auto"/>
            <w:bottom w:val="none" w:sz="0" w:space="0" w:color="auto"/>
            <w:right w:val="none" w:sz="0" w:space="0" w:color="auto"/>
          </w:divBdr>
        </w:div>
        <w:div w:id="789669858">
          <w:marLeft w:val="0"/>
          <w:marRight w:val="0"/>
          <w:marTop w:val="0"/>
          <w:marBottom w:val="0"/>
          <w:divBdr>
            <w:top w:val="none" w:sz="0" w:space="0" w:color="auto"/>
            <w:left w:val="none" w:sz="0" w:space="0" w:color="auto"/>
            <w:bottom w:val="none" w:sz="0" w:space="0" w:color="auto"/>
            <w:right w:val="none" w:sz="0" w:space="0" w:color="auto"/>
          </w:divBdr>
        </w:div>
        <w:div w:id="796987793">
          <w:marLeft w:val="0"/>
          <w:marRight w:val="0"/>
          <w:marTop w:val="0"/>
          <w:marBottom w:val="0"/>
          <w:divBdr>
            <w:top w:val="none" w:sz="0" w:space="0" w:color="auto"/>
            <w:left w:val="none" w:sz="0" w:space="0" w:color="auto"/>
            <w:bottom w:val="none" w:sz="0" w:space="0" w:color="auto"/>
            <w:right w:val="none" w:sz="0" w:space="0" w:color="auto"/>
          </w:divBdr>
        </w:div>
        <w:div w:id="856115971">
          <w:marLeft w:val="0"/>
          <w:marRight w:val="0"/>
          <w:marTop w:val="0"/>
          <w:marBottom w:val="0"/>
          <w:divBdr>
            <w:top w:val="none" w:sz="0" w:space="0" w:color="auto"/>
            <w:left w:val="none" w:sz="0" w:space="0" w:color="auto"/>
            <w:bottom w:val="none" w:sz="0" w:space="0" w:color="auto"/>
            <w:right w:val="none" w:sz="0" w:space="0" w:color="auto"/>
          </w:divBdr>
        </w:div>
        <w:div w:id="957373447">
          <w:marLeft w:val="0"/>
          <w:marRight w:val="0"/>
          <w:marTop w:val="0"/>
          <w:marBottom w:val="0"/>
          <w:divBdr>
            <w:top w:val="none" w:sz="0" w:space="0" w:color="auto"/>
            <w:left w:val="none" w:sz="0" w:space="0" w:color="auto"/>
            <w:bottom w:val="none" w:sz="0" w:space="0" w:color="auto"/>
            <w:right w:val="none" w:sz="0" w:space="0" w:color="auto"/>
          </w:divBdr>
        </w:div>
        <w:div w:id="970479409">
          <w:marLeft w:val="0"/>
          <w:marRight w:val="0"/>
          <w:marTop w:val="0"/>
          <w:marBottom w:val="0"/>
          <w:divBdr>
            <w:top w:val="none" w:sz="0" w:space="0" w:color="auto"/>
            <w:left w:val="none" w:sz="0" w:space="0" w:color="auto"/>
            <w:bottom w:val="none" w:sz="0" w:space="0" w:color="auto"/>
            <w:right w:val="none" w:sz="0" w:space="0" w:color="auto"/>
          </w:divBdr>
        </w:div>
        <w:div w:id="1050419066">
          <w:marLeft w:val="0"/>
          <w:marRight w:val="0"/>
          <w:marTop w:val="0"/>
          <w:marBottom w:val="0"/>
          <w:divBdr>
            <w:top w:val="none" w:sz="0" w:space="0" w:color="auto"/>
            <w:left w:val="none" w:sz="0" w:space="0" w:color="auto"/>
            <w:bottom w:val="none" w:sz="0" w:space="0" w:color="auto"/>
            <w:right w:val="none" w:sz="0" w:space="0" w:color="auto"/>
          </w:divBdr>
        </w:div>
        <w:div w:id="1107893408">
          <w:marLeft w:val="0"/>
          <w:marRight w:val="0"/>
          <w:marTop w:val="0"/>
          <w:marBottom w:val="0"/>
          <w:divBdr>
            <w:top w:val="none" w:sz="0" w:space="0" w:color="auto"/>
            <w:left w:val="none" w:sz="0" w:space="0" w:color="auto"/>
            <w:bottom w:val="none" w:sz="0" w:space="0" w:color="auto"/>
            <w:right w:val="none" w:sz="0" w:space="0" w:color="auto"/>
          </w:divBdr>
        </w:div>
        <w:div w:id="1212420204">
          <w:marLeft w:val="0"/>
          <w:marRight w:val="0"/>
          <w:marTop w:val="0"/>
          <w:marBottom w:val="0"/>
          <w:divBdr>
            <w:top w:val="none" w:sz="0" w:space="0" w:color="auto"/>
            <w:left w:val="none" w:sz="0" w:space="0" w:color="auto"/>
            <w:bottom w:val="none" w:sz="0" w:space="0" w:color="auto"/>
            <w:right w:val="none" w:sz="0" w:space="0" w:color="auto"/>
          </w:divBdr>
        </w:div>
        <w:div w:id="1212770840">
          <w:marLeft w:val="0"/>
          <w:marRight w:val="0"/>
          <w:marTop w:val="0"/>
          <w:marBottom w:val="0"/>
          <w:divBdr>
            <w:top w:val="none" w:sz="0" w:space="0" w:color="auto"/>
            <w:left w:val="none" w:sz="0" w:space="0" w:color="auto"/>
            <w:bottom w:val="none" w:sz="0" w:space="0" w:color="auto"/>
            <w:right w:val="none" w:sz="0" w:space="0" w:color="auto"/>
          </w:divBdr>
        </w:div>
        <w:div w:id="1342468200">
          <w:marLeft w:val="0"/>
          <w:marRight w:val="0"/>
          <w:marTop w:val="0"/>
          <w:marBottom w:val="0"/>
          <w:divBdr>
            <w:top w:val="none" w:sz="0" w:space="0" w:color="auto"/>
            <w:left w:val="none" w:sz="0" w:space="0" w:color="auto"/>
            <w:bottom w:val="none" w:sz="0" w:space="0" w:color="auto"/>
            <w:right w:val="none" w:sz="0" w:space="0" w:color="auto"/>
          </w:divBdr>
        </w:div>
        <w:div w:id="1345477599">
          <w:marLeft w:val="0"/>
          <w:marRight w:val="0"/>
          <w:marTop w:val="0"/>
          <w:marBottom w:val="0"/>
          <w:divBdr>
            <w:top w:val="none" w:sz="0" w:space="0" w:color="auto"/>
            <w:left w:val="none" w:sz="0" w:space="0" w:color="auto"/>
            <w:bottom w:val="none" w:sz="0" w:space="0" w:color="auto"/>
            <w:right w:val="none" w:sz="0" w:space="0" w:color="auto"/>
          </w:divBdr>
        </w:div>
        <w:div w:id="1419714355">
          <w:marLeft w:val="0"/>
          <w:marRight w:val="0"/>
          <w:marTop w:val="0"/>
          <w:marBottom w:val="0"/>
          <w:divBdr>
            <w:top w:val="none" w:sz="0" w:space="0" w:color="auto"/>
            <w:left w:val="none" w:sz="0" w:space="0" w:color="auto"/>
            <w:bottom w:val="none" w:sz="0" w:space="0" w:color="auto"/>
            <w:right w:val="none" w:sz="0" w:space="0" w:color="auto"/>
          </w:divBdr>
        </w:div>
        <w:div w:id="1468860102">
          <w:marLeft w:val="0"/>
          <w:marRight w:val="0"/>
          <w:marTop w:val="0"/>
          <w:marBottom w:val="0"/>
          <w:divBdr>
            <w:top w:val="none" w:sz="0" w:space="0" w:color="auto"/>
            <w:left w:val="none" w:sz="0" w:space="0" w:color="auto"/>
            <w:bottom w:val="none" w:sz="0" w:space="0" w:color="auto"/>
            <w:right w:val="none" w:sz="0" w:space="0" w:color="auto"/>
          </w:divBdr>
        </w:div>
        <w:div w:id="1473517085">
          <w:marLeft w:val="0"/>
          <w:marRight w:val="0"/>
          <w:marTop w:val="0"/>
          <w:marBottom w:val="0"/>
          <w:divBdr>
            <w:top w:val="none" w:sz="0" w:space="0" w:color="auto"/>
            <w:left w:val="none" w:sz="0" w:space="0" w:color="auto"/>
            <w:bottom w:val="none" w:sz="0" w:space="0" w:color="auto"/>
            <w:right w:val="none" w:sz="0" w:space="0" w:color="auto"/>
          </w:divBdr>
        </w:div>
        <w:div w:id="1570074501">
          <w:marLeft w:val="0"/>
          <w:marRight w:val="0"/>
          <w:marTop w:val="0"/>
          <w:marBottom w:val="0"/>
          <w:divBdr>
            <w:top w:val="none" w:sz="0" w:space="0" w:color="auto"/>
            <w:left w:val="none" w:sz="0" w:space="0" w:color="auto"/>
            <w:bottom w:val="none" w:sz="0" w:space="0" w:color="auto"/>
            <w:right w:val="none" w:sz="0" w:space="0" w:color="auto"/>
          </w:divBdr>
        </w:div>
        <w:div w:id="1660114866">
          <w:marLeft w:val="0"/>
          <w:marRight w:val="0"/>
          <w:marTop w:val="0"/>
          <w:marBottom w:val="0"/>
          <w:divBdr>
            <w:top w:val="none" w:sz="0" w:space="0" w:color="auto"/>
            <w:left w:val="none" w:sz="0" w:space="0" w:color="auto"/>
            <w:bottom w:val="none" w:sz="0" w:space="0" w:color="auto"/>
            <w:right w:val="none" w:sz="0" w:space="0" w:color="auto"/>
          </w:divBdr>
        </w:div>
        <w:div w:id="1806655696">
          <w:marLeft w:val="0"/>
          <w:marRight w:val="0"/>
          <w:marTop w:val="0"/>
          <w:marBottom w:val="0"/>
          <w:divBdr>
            <w:top w:val="none" w:sz="0" w:space="0" w:color="auto"/>
            <w:left w:val="none" w:sz="0" w:space="0" w:color="auto"/>
            <w:bottom w:val="none" w:sz="0" w:space="0" w:color="auto"/>
            <w:right w:val="none" w:sz="0" w:space="0" w:color="auto"/>
          </w:divBdr>
        </w:div>
        <w:div w:id="1964532426">
          <w:marLeft w:val="0"/>
          <w:marRight w:val="0"/>
          <w:marTop w:val="0"/>
          <w:marBottom w:val="0"/>
          <w:divBdr>
            <w:top w:val="none" w:sz="0" w:space="0" w:color="auto"/>
            <w:left w:val="none" w:sz="0" w:space="0" w:color="auto"/>
            <w:bottom w:val="none" w:sz="0" w:space="0" w:color="auto"/>
            <w:right w:val="none" w:sz="0" w:space="0" w:color="auto"/>
          </w:divBdr>
        </w:div>
        <w:div w:id="1982803679">
          <w:marLeft w:val="0"/>
          <w:marRight w:val="0"/>
          <w:marTop w:val="0"/>
          <w:marBottom w:val="0"/>
          <w:divBdr>
            <w:top w:val="none" w:sz="0" w:space="0" w:color="auto"/>
            <w:left w:val="none" w:sz="0" w:space="0" w:color="auto"/>
            <w:bottom w:val="none" w:sz="0" w:space="0" w:color="auto"/>
            <w:right w:val="none" w:sz="0" w:space="0" w:color="auto"/>
          </w:divBdr>
        </w:div>
        <w:div w:id="1997604559">
          <w:marLeft w:val="0"/>
          <w:marRight w:val="0"/>
          <w:marTop w:val="0"/>
          <w:marBottom w:val="0"/>
          <w:divBdr>
            <w:top w:val="none" w:sz="0" w:space="0" w:color="auto"/>
            <w:left w:val="none" w:sz="0" w:space="0" w:color="auto"/>
            <w:bottom w:val="none" w:sz="0" w:space="0" w:color="auto"/>
            <w:right w:val="none" w:sz="0" w:space="0" w:color="auto"/>
          </w:divBdr>
        </w:div>
        <w:div w:id="2024625822">
          <w:marLeft w:val="0"/>
          <w:marRight w:val="0"/>
          <w:marTop w:val="0"/>
          <w:marBottom w:val="0"/>
          <w:divBdr>
            <w:top w:val="none" w:sz="0" w:space="0" w:color="auto"/>
            <w:left w:val="none" w:sz="0" w:space="0" w:color="auto"/>
            <w:bottom w:val="none" w:sz="0" w:space="0" w:color="auto"/>
            <w:right w:val="none" w:sz="0" w:space="0" w:color="auto"/>
          </w:divBdr>
        </w:div>
        <w:div w:id="2049136861">
          <w:marLeft w:val="0"/>
          <w:marRight w:val="0"/>
          <w:marTop w:val="0"/>
          <w:marBottom w:val="0"/>
          <w:divBdr>
            <w:top w:val="none" w:sz="0" w:space="0" w:color="auto"/>
            <w:left w:val="none" w:sz="0" w:space="0" w:color="auto"/>
            <w:bottom w:val="none" w:sz="0" w:space="0" w:color="auto"/>
            <w:right w:val="none" w:sz="0" w:space="0" w:color="auto"/>
          </w:divBdr>
        </w:div>
        <w:div w:id="2101366775">
          <w:marLeft w:val="0"/>
          <w:marRight w:val="0"/>
          <w:marTop w:val="0"/>
          <w:marBottom w:val="0"/>
          <w:divBdr>
            <w:top w:val="none" w:sz="0" w:space="0" w:color="auto"/>
            <w:left w:val="none" w:sz="0" w:space="0" w:color="auto"/>
            <w:bottom w:val="none" w:sz="0" w:space="0" w:color="auto"/>
            <w:right w:val="none" w:sz="0" w:space="0" w:color="auto"/>
          </w:divBdr>
        </w:div>
      </w:divsChild>
    </w:div>
    <w:div w:id="1695229133">
      <w:bodyDiv w:val="1"/>
      <w:marLeft w:val="0"/>
      <w:marRight w:val="0"/>
      <w:marTop w:val="0"/>
      <w:marBottom w:val="0"/>
      <w:divBdr>
        <w:top w:val="none" w:sz="0" w:space="0" w:color="auto"/>
        <w:left w:val="none" w:sz="0" w:space="0" w:color="auto"/>
        <w:bottom w:val="none" w:sz="0" w:space="0" w:color="auto"/>
        <w:right w:val="none" w:sz="0" w:space="0" w:color="auto"/>
      </w:divBdr>
    </w:div>
    <w:div w:id="1701664636">
      <w:bodyDiv w:val="1"/>
      <w:marLeft w:val="0"/>
      <w:marRight w:val="0"/>
      <w:marTop w:val="0"/>
      <w:marBottom w:val="0"/>
      <w:divBdr>
        <w:top w:val="none" w:sz="0" w:space="0" w:color="auto"/>
        <w:left w:val="none" w:sz="0" w:space="0" w:color="auto"/>
        <w:bottom w:val="none" w:sz="0" w:space="0" w:color="auto"/>
        <w:right w:val="none" w:sz="0" w:space="0" w:color="auto"/>
      </w:divBdr>
    </w:div>
    <w:div w:id="1702393098">
      <w:bodyDiv w:val="1"/>
      <w:marLeft w:val="0"/>
      <w:marRight w:val="0"/>
      <w:marTop w:val="0"/>
      <w:marBottom w:val="0"/>
      <w:divBdr>
        <w:top w:val="none" w:sz="0" w:space="0" w:color="auto"/>
        <w:left w:val="none" w:sz="0" w:space="0" w:color="auto"/>
        <w:bottom w:val="none" w:sz="0" w:space="0" w:color="auto"/>
        <w:right w:val="none" w:sz="0" w:space="0" w:color="auto"/>
      </w:divBdr>
      <w:divsChild>
        <w:div w:id="130484901">
          <w:marLeft w:val="0"/>
          <w:marRight w:val="0"/>
          <w:marTop w:val="0"/>
          <w:marBottom w:val="0"/>
          <w:divBdr>
            <w:top w:val="none" w:sz="0" w:space="0" w:color="auto"/>
            <w:left w:val="none" w:sz="0" w:space="0" w:color="auto"/>
            <w:bottom w:val="none" w:sz="0" w:space="0" w:color="auto"/>
            <w:right w:val="none" w:sz="0" w:space="0" w:color="auto"/>
          </w:divBdr>
        </w:div>
        <w:div w:id="177820111">
          <w:marLeft w:val="0"/>
          <w:marRight w:val="0"/>
          <w:marTop w:val="0"/>
          <w:marBottom w:val="0"/>
          <w:divBdr>
            <w:top w:val="none" w:sz="0" w:space="0" w:color="auto"/>
            <w:left w:val="none" w:sz="0" w:space="0" w:color="auto"/>
            <w:bottom w:val="none" w:sz="0" w:space="0" w:color="auto"/>
            <w:right w:val="none" w:sz="0" w:space="0" w:color="auto"/>
          </w:divBdr>
        </w:div>
        <w:div w:id="199054754">
          <w:marLeft w:val="0"/>
          <w:marRight w:val="0"/>
          <w:marTop w:val="0"/>
          <w:marBottom w:val="0"/>
          <w:divBdr>
            <w:top w:val="none" w:sz="0" w:space="0" w:color="auto"/>
            <w:left w:val="none" w:sz="0" w:space="0" w:color="auto"/>
            <w:bottom w:val="none" w:sz="0" w:space="0" w:color="auto"/>
            <w:right w:val="none" w:sz="0" w:space="0" w:color="auto"/>
          </w:divBdr>
        </w:div>
        <w:div w:id="247735564">
          <w:marLeft w:val="0"/>
          <w:marRight w:val="0"/>
          <w:marTop w:val="0"/>
          <w:marBottom w:val="0"/>
          <w:divBdr>
            <w:top w:val="none" w:sz="0" w:space="0" w:color="auto"/>
            <w:left w:val="none" w:sz="0" w:space="0" w:color="auto"/>
            <w:bottom w:val="none" w:sz="0" w:space="0" w:color="auto"/>
            <w:right w:val="none" w:sz="0" w:space="0" w:color="auto"/>
          </w:divBdr>
        </w:div>
        <w:div w:id="443310589">
          <w:marLeft w:val="0"/>
          <w:marRight w:val="0"/>
          <w:marTop w:val="0"/>
          <w:marBottom w:val="0"/>
          <w:divBdr>
            <w:top w:val="none" w:sz="0" w:space="0" w:color="auto"/>
            <w:left w:val="none" w:sz="0" w:space="0" w:color="auto"/>
            <w:bottom w:val="none" w:sz="0" w:space="0" w:color="auto"/>
            <w:right w:val="none" w:sz="0" w:space="0" w:color="auto"/>
          </w:divBdr>
        </w:div>
        <w:div w:id="542835878">
          <w:marLeft w:val="0"/>
          <w:marRight w:val="0"/>
          <w:marTop w:val="0"/>
          <w:marBottom w:val="0"/>
          <w:divBdr>
            <w:top w:val="none" w:sz="0" w:space="0" w:color="auto"/>
            <w:left w:val="none" w:sz="0" w:space="0" w:color="auto"/>
            <w:bottom w:val="none" w:sz="0" w:space="0" w:color="auto"/>
            <w:right w:val="none" w:sz="0" w:space="0" w:color="auto"/>
          </w:divBdr>
        </w:div>
        <w:div w:id="555435402">
          <w:marLeft w:val="0"/>
          <w:marRight w:val="0"/>
          <w:marTop w:val="0"/>
          <w:marBottom w:val="0"/>
          <w:divBdr>
            <w:top w:val="none" w:sz="0" w:space="0" w:color="auto"/>
            <w:left w:val="none" w:sz="0" w:space="0" w:color="auto"/>
            <w:bottom w:val="none" w:sz="0" w:space="0" w:color="auto"/>
            <w:right w:val="none" w:sz="0" w:space="0" w:color="auto"/>
          </w:divBdr>
        </w:div>
        <w:div w:id="589585238">
          <w:marLeft w:val="0"/>
          <w:marRight w:val="0"/>
          <w:marTop w:val="0"/>
          <w:marBottom w:val="0"/>
          <w:divBdr>
            <w:top w:val="none" w:sz="0" w:space="0" w:color="auto"/>
            <w:left w:val="none" w:sz="0" w:space="0" w:color="auto"/>
            <w:bottom w:val="none" w:sz="0" w:space="0" w:color="auto"/>
            <w:right w:val="none" w:sz="0" w:space="0" w:color="auto"/>
          </w:divBdr>
        </w:div>
        <w:div w:id="680742149">
          <w:marLeft w:val="0"/>
          <w:marRight w:val="0"/>
          <w:marTop w:val="0"/>
          <w:marBottom w:val="0"/>
          <w:divBdr>
            <w:top w:val="none" w:sz="0" w:space="0" w:color="auto"/>
            <w:left w:val="none" w:sz="0" w:space="0" w:color="auto"/>
            <w:bottom w:val="none" w:sz="0" w:space="0" w:color="auto"/>
            <w:right w:val="none" w:sz="0" w:space="0" w:color="auto"/>
          </w:divBdr>
        </w:div>
        <w:div w:id="827549492">
          <w:marLeft w:val="0"/>
          <w:marRight w:val="0"/>
          <w:marTop w:val="0"/>
          <w:marBottom w:val="0"/>
          <w:divBdr>
            <w:top w:val="none" w:sz="0" w:space="0" w:color="auto"/>
            <w:left w:val="none" w:sz="0" w:space="0" w:color="auto"/>
            <w:bottom w:val="none" w:sz="0" w:space="0" w:color="auto"/>
            <w:right w:val="none" w:sz="0" w:space="0" w:color="auto"/>
          </w:divBdr>
        </w:div>
        <w:div w:id="995112344">
          <w:marLeft w:val="0"/>
          <w:marRight w:val="0"/>
          <w:marTop w:val="0"/>
          <w:marBottom w:val="0"/>
          <w:divBdr>
            <w:top w:val="none" w:sz="0" w:space="0" w:color="auto"/>
            <w:left w:val="none" w:sz="0" w:space="0" w:color="auto"/>
            <w:bottom w:val="none" w:sz="0" w:space="0" w:color="auto"/>
            <w:right w:val="none" w:sz="0" w:space="0" w:color="auto"/>
          </w:divBdr>
        </w:div>
        <w:div w:id="1003239198">
          <w:marLeft w:val="0"/>
          <w:marRight w:val="0"/>
          <w:marTop w:val="0"/>
          <w:marBottom w:val="0"/>
          <w:divBdr>
            <w:top w:val="none" w:sz="0" w:space="0" w:color="auto"/>
            <w:left w:val="none" w:sz="0" w:space="0" w:color="auto"/>
            <w:bottom w:val="none" w:sz="0" w:space="0" w:color="auto"/>
            <w:right w:val="none" w:sz="0" w:space="0" w:color="auto"/>
          </w:divBdr>
        </w:div>
        <w:div w:id="1024136600">
          <w:marLeft w:val="0"/>
          <w:marRight w:val="0"/>
          <w:marTop w:val="0"/>
          <w:marBottom w:val="0"/>
          <w:divBdr>
            <w:top w:val="none" w:sz="0" w:space="0" w:color="auto"/>
            <w:left w:val="none" w:sz="0" w:space="0" w:color="auto"/>
            <w:bottom w:val="none" w:sz="0" w:space="0" w:color="auto"/>
            <w:right w:val="none" w:sz="0" w:space="0" w:color="auto"/>
          </w:divBdr>
        </w:div>
        <w:div w:id="1093554012">
          <w:marLeft w:val="0"/>
          <w:marRight w:val="0"/>
          <w:marTop w:val="0"/>
          <w:marBottom w:val="0"/>
          <w:divBdr>
            <w:top w:val="none" w:sz="0" w:space="0" w:color="auto"/>
            <w:left w:val="none" w:sz="0" w:space="0" w:color="auto"/>
            <w:bottom w:val="none" w:sz="0" w:space="0" w:color="auto"/>
            <w:right w:val="none" w:sz="0" w:space="0" w:color="auto"/>
          </w:divBdr>
        </w:div>
        <w:div w:id="1123695762">
          <w:marLeft w:val="0"/>
          <w:marRight w:val="0"/>
          <w:marTop w:val="0"/>
          <w:marBottom w:val="0"/>
          <w:divBdr>
            <w:top w:val="none" w:sz="0" w:space="0" w:color="auto"/>
            <w:left w:val="none" w:sz="0" w:space="0" w:color="auto"/>
            <w:bottom w:val="none" w:sz="0" w:space="0" w:color="auto"/>
            <w:right w:val="none" w:sz="0" w:space="0" w:color="auto"/>
          </w:divBdr>
        </w:div>
        <w:div w:id="1181898842">
          <w:marLeft w:val="0"/>
          <w:marRight w:val="0"/>
          <w:marTop w:val="0"/>
          <w:marBottom w:val="0"/>
          <w:divBdr>
            <w:top w:val="none" w:sz="0" w:space="0" w:color="auto"/>
            <w:left w:val="none" w:sz="0" w:space="0" w:color="auto"/>
            <w:bottom w:val="none" w:sz="0" w:space="0" w:color="auto"/>
            <w:right w:val="none" w:sz="0" w:space="0" w:color="auto"/>
          </w:divBdr>
        </w:div>
        <w:div w:id="1281258018">
          <w:marLeft w:val="0"/>
          <w:marRight w:val="0"/>
          <w:marTop w:val="0"/>
          <w:marBottom w:val="0"/>
          <w:divBdr>
            <w:top w:val="none" w:sz="0" w:space="0" w:color="auto"/>
            <w:left w:val="none" w:sz="0" w:space="0" w:color="auto"/>
            <w:bottom w:val="none" w:sz="0" w:space="0" w:color="auto"/>
            <w:right w:val="none" w:sz="0" w:space="0" w:color="auto"/>
          </w:divBdr>
        </w:div>
        <w:div w:id="1319185169">
          <w:marLeft w:val="0"/>
          <w:marRight w:val="0"/>
          <w:marTop w:val="0"/>
          <w:marBottom w:val="0"/>
          <w:divBdr>
            <w:top w:val="none" w:sz="0" w:space="0" w:color="auto"/>
            <w:left w:val="none" w:sz="0" w:space="0" w:color="auto"/>
            <w:bottom w:val="none" w:sz="0" w:space="0" w:color="auto"/>
            <w:right w:val="none" w:sz="0" w:space="0" w:color="auto"/>
          </w:divBdr>
        </w:div>
        <w:div w:id="1388459082">
          <w:marLeft w:val="0"/>
          <w:marRight w:val="0"/>
          <w:marTop w:val="0"/>
          <w:marBottom w:val="0"/>
          <w:divBdr>
            <w:top w:val="none" w:sz="0" w:space="0" w:color="auto"/>
            <w:left w:val="none" w:sz="0" w:space="0" w:color="auto"/>
            <w:bottom w:val="none" w:sz="0" w:space="0" w:color="auto"/>
            <w:right w:val="none" w:sz="0" w:space="0" w:color="auto"/>
          </w:divBdr>
        </w:div>
        <w:div w:id="1452630284">
          <w:marLeft w:val="0"/>
          <w:marRight w:val="0"/>
          <w:marTop w:val="0"/>
          <w:marBottom w:val="0"/>
          <w:divBdr>
            <w:top w:val="none" w:sz="0" w:space="0" w:color="auto"/>
            <w:left w:val="none" w:sz="0" w:space="0" w:color="auto"/>
            <w:bottom w:val="none" w:sz="0" w:space="0" w:color="auto"/>
            <w:right w:val="none" w:sz="0" w:space="0" w:color="auto"/>
          </w:divBdr>
        </w:div>
        <w:div w:id="1574389496">
          <w:marLeft w:val="0"/>
          <w:marRight w:val="0"/>
          <w:marTop w:val="0"/>
          <w:marBottom w:val="0"/>
          <w:divBdr>
            <w:top w:val="none" w:sz="0" w:space="0" w:color="auto"/>
            <w:left w:val="none" w:sz="0" w:space="0" w:color="auto"/>
            <w:bottom w:val="none" w:sz="0" w:space="0" w:color="auto"/>
            <w:right w:val="none" w:sz="0" w:space="0" w:color="auto"/>
          </w:divBdr>
        </w:div>
        <w:div w:id="1597013477">
          <w:marLeft w:val="0"/>
          <w:marRight w:val="0"/>
          <w:marTop w:val="0"/>
          <w:marBottom w:val="0"/>
          <w:divBdr>
            <w:top w:val="none" w:sz="0" w:space="0" w:color="auto"/>
            <w:left w:val="none" w:sz="0" w:space="0" w:color="auto"/>
            <w:bottom w:val="none" w:sz="0" w:space="0" w:color="auto"/>
            <w:right w:val="none" w:sz="0" w:space="0" w:color="auto"/>
          </w:divBdr>
        </w:div>
        <w:div w:id="1776825794">
          <w:marLeft w:val="0"/>
          <w:marRight w:val="0"/>
          <w:marTop w:val="0"/>
          <w:marBottom w:val="0"/>
          <w:divBdr>
            <w:top w:val="none" w:sz="0" w:space="0" w:color="auto"/>
            <w:left w:val="none" w:sz="0" w:space="0" w:color="auto"/>
            <w:bottom w:val="none" w:sz="0" w:space="0" w:color="auto"/>
            <w:right w:val="none" w:sz="0" w:space="0" w:color="auto"/>
          </w:divBdr>
        </w:div>
        <w:div w:id="1835340750">
          <w:marLeft w:val="0"/>
          <w:marRight w:val="0"/>
          <w:marTop w:val="0"/>
          <w:marBottom w:val="0"/>
          <w:divBdr>
            <w:top w:val="none" w:sz="0" w:space="0" w:color="auto"/>
            <w:left w:val="none" w:sz="0" w:space="0" w:color="auto"/>
            <w:bottom w:val="none" w:sz="0" w:space="0" w:color="auto"/>
            <w:right w:val="none" w:sz="0" w:space="0" w:color="auto"/>
          </w:divBdr>
        </w:div>
        <w:div w:id="1837190303">
          <w:marLeft w:val="0"/>
          <w:marRight w:val="0"/>
          <w:marTop w:val="0"/>
          <w:marBottom w:val="0"/>
          <w:divBdr>
            <w:top w:val="none" w:sz="0" w:space="0" w:color="auto"/>
            <w:left w:val="none" w:sz="0" w:space="0" w:color="auto"/>
            <w:bottom w:val="none" w:sz="0" w:space="0" w:color="auto"/>
            <w:right w:val="none" w:sz="0" w:space="0" w:color="auto"/>
          </w:divBdr>
        </w:div>
        <w:div w:id="1928536628">
          <w:marLeft w:val="0"/>
          <w:marRight w:val="0"/>
          <w:marTop w:val="0"/>
          <w:marBottom w:val="0"/>
          <w:divBdr>
            <w:top w:val="none" w:sz="0" w:space="0" w:color="auto"/>
            <w:left w:val="none" w:sz="0" w:space="0" w:color="auto"/>
            <w:bottom w:val="none" w:sz="0" w:space="0" w:color="auto"/>
            <w:right w:val="none" w:sz="0" w:space="0" w:color="auto"/>
          </w:divBdr>
        </w:div>
        <w:div w:id="2133742248">
          <w:marLeft w:val="0"/>
          <w:marRight w:val="0"/>
          <w:marTop w:val="0"/>
          <w:marBottom w:val="0"/>
          <w:divBdr>
            <w:top w:val="none" w:sz="0" w:space="0" w:color="auto"/>
            <w:left w:val="none" w:sz="0" w:space="0" w:color="auto"/>
            <w:bottom w:val="none" w:sz="0" w:space="0" w:color="auto"/>
            <w:right w:val="none" w:sz="0" w:space="0" w:color="auto"/>
          </w:divBdr>
        </w:div>
      </w:divsChild>
    </w:div>
    <w:div w:id="1734041261">
      <w:bodyDiv w:val="1"/>
      <w:marLeft w:val="0"/>
      <w:marRight w:val="0"/>
      <w:marTop w:val="0"/>
      <w:marBottom w:val="0"/>
      <w:divBdr>
        <w:top w:val="none" w:sz="0" w:space="0" w:color="auto"/>
        <w:left w:val="none" w:sz="0" w:space="0" w:color="auto"/>
        <w:bottom w:val="none" w:sz="0" w:space="0" w:color="auto"/>
        <w:right w:val="none" w:sz="0" w:space="0" w:color="auto"/>
      </w:divBdr>
    </w:div>
    <w:div w:id="1746608328">
      <w:bodyDiv w:val="1"/>
      <w:marLeft w:val="0"/>
      <w:marRight w:val="0"/>
      <w:marTop w:val="0"/>
      <w:marBottom w:val="0"/>
      <w:divBdr>
        <w:top w:val="none" w:sz="0" w:space="0" w:color="auto"/>
        <w:left w:val="none" w:sz="0" w:space="0" w:color="auto"/>
        <w:bottom w:val="none" w:sz="0" w:space="0" w:color="auto"/>
        <w:right w:val="none" w:sz="0" w:space="0" w:color="auto"/>
      </w:divBdr>
    </w:div>
    <w:div w:id="1749494609">
      <w:bodyDiv w:val="1"/>
      <w:marLeft w:val="0"/>
      <w:marRight w:val="0"/>
      <w:marTop w:val="0"/>
      <w:marBottom w:val="0"/>
      <w:divBdr>
        <w:top w:val="none" w:sz="0" w:space="0" w:color="auto"/>
        <w:left w:val="none" w:sz="0" w:space="0" w:color="auto"/>
        <w:bottom w:val="none" w:sz="0" w:space="0" w:color="auto"/>
        <w:right w:val="none" w:sz="0" w:space="0" w:color="auto"/>
      </w:divBdr>
      <w:divsChild>
        <w:div w:id="1922716296">
          <w:marLeft w:val="0"/>
          <w:marRight w:val="0"/>
          <w:marTop w:val="0"/>
          <w:marBottom w:val="0"/>
          <w:divBdr>
            <w:top w:val="none" w:sz="0" w:space="0" w:color="auto"/>
            <w:left w:val="none" w:sz="0" w:space="0" w:color="auto"/>
            <w:bottom w:val="none" w:sz="0" w:space="0" w:color="auto"/>
            <w:right w:val="none" w:sz="0" w:space="0" w:color="auto"/>
          </w:divBdr>
        </w:div>
        <w:div w:id="1477063862">
          <w:marLeft w:val="0"/>
          <w:marRight w:val="0"/>
          <w:marTop w:val="0"/>
          <w:marBottom w:val="0"/>
          <w:divBdr>
            <w:top w:val="none" w:sz="0" w:space="0" w:color="auto"/>
            <w:left w:val="none" w:sz="0" w:space="0" w:color="auto"/>
            <w:bottom w:val="none" w:sz="0" w:space="0" w:color="auto"/>
            <w:right w:val="none" w:sz="0" w:space="0" w:color="auto"/>
          </w:divBdr>
        </w:div>
        <w:div w:id="1242174618">
          <w:marLeft w:val="0"/>
          <w:marRight w:val="0"/>
          <w:marTop w:val="0"/>
          <w:marBottom w:val="0"/>
          <w:divBdr>
            <w:top w:val="none" w:sz="0" w:space="0" w:color="auto"/>
            <w:left w:val="none" w:sz="0" w:space="0" w:color="auto"/>
            <w:bottom w:val="none" w:sz="0" w:space="0" w:color="auto"/>
            <w:right w:val="none" w:sz="0" w:space="0" w:color="auto"/>
          </w:divBdr>
        </w:div>
      </w:divsChild>
    </w:div>
    <w:div w:id="1749620593">
      <w:bodyDiv w:val="1"/>
      <w:marLeft w:val="0"/>
      <w:marRight w:val="0"/>
      <w:marTop w:val="0"/>
      <w:marBottom w:val="0"/>
      <w:divBdr>
        <w:top w:val="none" w:sz="0" w:space="0" w:color="auto"/>
        <w:left w:val="none" w:sz="0" w:space="0" w:color="auto"/>
        <w:bottom w:val="none" w:sz="0" w:space="0" w:color="auto"/>
        <w:right w:val="none" w:sz="0" w:space="0" w:color="auto"/>
      </w:divBdr>
    </w:div>
    <w:div w:id="1777022877">
      <w:bodyDiv w:val="1"/>
      <w:marLeft w:val="0"/>
      <w:marRight w:val="0"/>
      <w:marTop w:val="0"/>
      <w:marBottom w:val="0"/>
      <w:divBdr>
        <w:top w:val="none" w:sz="0" w:space="0" w:color="auto"/>
        <w:left w:val="none" w:sz="0" w:space="0" w:color="auto"/>
        <w:bottom w:val="none" w:sz="0" w:space="0" w:color="auto"/>
        <w:right w:val="none" w:sz="0" w:space="0" w:color="auto"/>
      </w:divBdr>
    </w:div>
    <w:div w:id="1780491337">
      <w:bodyDiv w:val="1"/>
      <w:marLeft w:val="0"/>
      <w:marRight w:val="0"/>
      <w:marTop w:val="0"/>
      <w:marBottom w:val="0"/>
      <w:divBdr>
        <w:top w:val="none" w:sz="0" w:space="0" w:color="auto"/>
        <w:left w:val="none" w:sz="0" w:space="0" w:color="auto"/>
        <w:bottom w:val="none" w:sz="0" w:space="0" w:color="auto"/>
        <w:right w:val="none" w:sz="0" w:space="0" w:color="auto"/>
      </w:divBdr>
    </w:div>
    <w:div w:id="1799836314">
      <w:bodyDiv w:val="1"/>
      <w:marLeft w:val="0"/>
      <w:marRight w:val="0"/>
      <w:marTop w:val="0"/>
      <w:marBottom w:val="0"/>
      <w:divBdr>
        <w:top w:val="none" w:sz="0" w:space="0" w:color="auto"/>
        <w:left w:val="none" w:sz="0" w:space="0" w:color="auto"/>
        <w:bottom w:val="none" w:sz="0" w:space="0" w:color="auto"/>
        <w:right w:val="none" w:sz="0" w:space="0" w:color="auto"/>
      </w:divBdr>
    </w:div>
    <w:div w:id="1825508886">
      <w:bodyDiv w:val="1"/>
      <w:marLeft w:val="0"/>
      <w:marRight w:val="0"/>
      <w:marTop w:val="0"/>
      <w:marBottom w:val="0"/>
      <w:divBdr>
        <w:top w:val="none" w:sz="0" w:space="0" w:color="auto"/>
        <w:left w:val="none" w:sz="0" w:space="0" w:color="auto"/>
        <w:bottom w:val="none" w:sz="0" w:space="0" w:color="auto"/>
        <w:right w:val="none" w:sz="0" w:space="0" w:color="auto"/>
      </w:divBdr>
    </w:div>
    <w:div w:id="1881014608">
      <w:bodyDiv w:val="1"/>
      <w:marLeft w:val="0"/>
      <w:marRight w:val="0"/>
      <w:marTop w:val="0"/>
      <w:marBottom w:val="0"/>
      <w:divBdr>
        <w:top w:val="none" w:sz="0" w:space="0" w:color="auto"/>
        <w:left w:val="none" w:sz="0" w:space="0" w:color="auto"/>
        <w:bottom w:val="none" w:sz="0" w:space="0" w:color="auto"/>
        <w:right w:val="none" w:sz="0" w:space="0" w:color="auto"/>
      </w:divBdr>
    </w:div>
    <w:div w:id="1882010071">
      <w:bodyDiv w:val="1"/>
      <w:marLeft w:val="0"/>
      <w:marRight w:val="0"/>
      <w:marTop w:val="0"/>
      <w:marBottom w:val="0"/>
      <w:divBdr>
        <w:top w:val="none" w:sz="0" w:space="0" w:color="auto"/>
        <w:left w:val="none" w:sz="0" w:space="0" w:color="auto"/>
        <w:bottom w:val="none" w:sz="0" w:space="0" w:color="auto"/>
        <w:right w:val="none" w:sz="0" w:space="0" w:color="auto"/>
      </w:divBdr>
    </w:div>
    <w:div w:id="1904947114">
      <w:bodyDiv w:val="1"/>
      <w:marLeft w:val="0"/>
      <w:marRight w:val="0"/>
      <w:marTop w:val="0"/>
      <w:marBottom w:val="0"/>
      <w:divBdr>
        <w:top w:val="none" w:sz="0" w:space="0" w:color="auto"/>
        <w:left w:val="none" w:sz="0" w:space="0" w:color="auto"/>
        <w:bottom w:val="none" w:sz="0" w:space="0" w:color="auto"/>
        <w:right w:val="none" w:sz="0" w:space="0" w:color="auto"/>
      </w:divBdr>
    </w:div>
    <w:div w:id="1912033319">
      <w:bodyDiv w:val="1"/>
      <w:marLeft w:val="0"/>
      <w:marRight w:val="0"/>
      <w:marTop w:val="0"/>
      <w:marBottom w:val="0"/>
      <w:divBdr>
        <w:top w:val="none" w:sz="0" w:space="0" w:color="auto"/>
        <w:left w:val="none" w:sz="0" w:space="0" w:color="auto"/>
        <w:bottom w:val="none" w:sz="0" w:space="0" w:color="auto"/>
        <w:right w:val="none" w:sz="0" w:space="0" w:color="auto"/>
      </w:divBdr>
    </w:div>
    <w:div w:id="1926303887">
      <w:bodyDiv w:val="1"/>
      <w:marLeft w:val="0"/>
      <w:marRight w:val="0"/>
      <w:marTop w:val="0"/>
      <w:marBottom w:val="0"/>
      <w:divBdr>
        <w:top w:val="none" w:sz="0" w:space="0" w:color="auto"/>
        <w:left w:val="none" w:sz="0" w:space="0" w:color="auto"/>
        <w:bottom w:val="none" w:sz="0" w:space="0" w:color="auto"/>
        <w:right w:val="none" w:sz="0" w:space="0" w:color="auto"/>
      </w:divBdr>
    </w:div>
    <w:div w:id="1948001234">
      <w:bodyDiv w:val="1"/>
      <w:marLeft w:val="0"/>
      <w:marRight w:val="0"/>
      <w:marTop w:val="0"/>
      <w:marBottom w:val="0"/>
      <w:divBdr>
        <w:top w:val="none" w:sz="0" w:space="0" w:color="auto"/>
        <w:left w:val="none" w:sz="0" w:space="0" w:color="auto"/>
        <w:bottom w:val="none" w:sz="0" w:space="0" w:color="auto"/>
        <w:right w:val="none" w:sz="0" w:space="0" w:color="auto"/>
      </w:divBdr>
    </w:div>
    <w:div w:id="1967201521">
      <w:bodyDiv w:val="1"/>
      <w:marLeft w:val="0"/>
      <w:marRight w:val="0"/>
      <w:marTop w:val="0"/>
      <w:marBottom w:val="0"/>
      <w:divBdr>
        <w:top w:val="none" w:sz="0" w:space="0" w:color="auto"/>
        <w:left w:val="none" w:sz="0" w:space="0" w:color="auto"/>
        <w:bottom w:val="none" w:sz="0" w:space="0" w:color="auto"/>
        <w:right w:val="none" w:sz="0" w:space="0" w:color="auto"/>
      </w:divBdr>
    </w:div>
    <w:div w:id="1983920805">
      <w:bodyDiv w:val="1"/>
      <w:marLeft w:val="0"/>
      <w:marRight w:val="0"/>
      <w:marTop w:val="0"/>
      <w:marBottom w:val="0"/>
      <w:divBdr>
        <w:top w:val="none" w:sz="0" w:space="0" w:color="auto"/>
        <w:left w:val="none" w:sz="0" w:space="0" w:color="auto"/>
        <w:bottom w:val="none" w:sz="0" w:space="0" w:color="auto"/>
        <w:right w:val="none" w:sz="0" w:space="0" w:color="auto"/>
      </w:divBdr>
    </w:div>
    <w:div w:id="1989046538">
      <w:bodyDiv w:val="1"/>
      <w:marLeft w:val="0"/>
      <w:marRight w:val="0"/>
      <w:marTop w:val="0"/>
      <w:marBottom w:val="0"/>
      <w:divBdr>
        <w:top w:val="none" w:sz="0" w:space="0" w:color="auto"/>
        <w:left w:val="none" w:sz="0" w:space="0" w:color="auto"/>
        <w:bottom w:val="none" w:sz="0" w:space="0" w:color="auto"/>
        <w:right w:val="none" w:sz="0" w:space="0" w:color="auto"/>
      </w:divBdr>
    </w:div>
    <w:div w:id="2005089435">
      <w:bodyDiv w:val="1"/>
      <w:marLeft w:val="0"/>
      <w:marRight w:val="0"/>
      <w:marTop w:val="0"/>
      <w:marBottom w:val="0"/>
      <w:divBdr>
        <w:top w:val="none" w:sz="0" w:space="0" w:color="auto"/>
        <w:left w:val="none" w:sz="0" w:space="0" w:color="auto"/>
        <w:bottom w:val="none" w:sz="0" w:space="0" w:color="auto"/>
        <w:right w:val="none" w:sz="0" w:space="0" w:color="auto"/>
      </w:divBdr>
    </w:div>
    <w:div w:id="2006785809">
      <w:bodyDiv w:val="1"/>
      <w:marLeft w:val="0"/>
      <w:marRight w:val="0"/>
      <w:marTop w:val="0"/>
      <w:marBottom w:val="0"/>
      <w:divBdr>
        <w:top w:val="none" w:sz="0" w:space="0" w:color="auto"/>
        <w:left w:val="none" w:sz="0" w:space="0" w:color="auto"/>
        <w:bottom w:val="none" w:sz="0" w:space="0" w:color="auto"/>
        <w:right w:val="none" w:sz="0" w:space="0" w:color="auto"/>
      </w:divBdr>
    </w:div>
    <w:div w:id="2025204424">
      <w:bodyDiv w:val="1"/>
      <w:marLeft w:val="0"/>
      <w:marRight w:val="0"/>
      <w:marTop w:val="0"/>
      <w:marBottom w:val="0"/>
      <w:divBdr>
        <w:top w:val="none" w:sz="0" w:space="0" w:color="auto"/>
        <w:left w:val="none" w:sz="0" w:space="0" w:color="auto"/>
        <w:bottom w:val="none" w:sz="0" w:space="0" w:color="auto"/>
        <w:right w:val="none" w:sz="0" w:space="0" w:color="auto"/>
      </w:divBdr>
      <w:divsChild>
        <w:div w:id="91707736">
          <w:marLeft w:val="0"/>
          <w:marRight w:val="0"/>
          <w:marTop w:val="0"/>
          <w:marBottom w:val="0"/>
          <w:divBdr>
            <w:top w:val="none" w:sz="0" w:space="0" w:color="auto"/>
            <w:left w:val="none" w:sz="0" w:space="0" w:color="auto"/>
            <w:bottom w:val="none" w:sz="0" w:space="0" w:color="auto"/>
            <w:right w:val="none" w:sz="0" w:space="0" w:color="auto"/>
          </w:divBdr>
        </w:div>
        <w:div w:id="311297813">
          <w:marLeft w:val="0"/>
          <w:marRight w:val="0"/>
          <w:marTop w:val="0"/>
          <w:marBottom w:val="0"/>
          <w:divBdr>
            <w:top w:val="none" w:sz="0" w:space="0" w:color="auto"/>
            <w:left w:val="none" w:sz="0" w:space="0" w:color="auto"/>
            <w:bottom w:val="none" w:sz="0" w:space="0" w:color="auto"/>
            <w:right w:val="none" w:sz="0" w:space="0" w:color="auto"/>
          </w:divBdr>
        </w:div>
        <w:div w:id="313141022">
          <w:marLeft w:val="0"/>
          <w:marRight w:val="0"/>
          <w:marTop w:val="0"/>
          <w:marBottom w:val="0"/>
          <w:divBdr>
            <w:top w:val="none" w:sz="0" w:space="0" w:color="auto"/>
            <w:left w:val="none" w:sz="0" w:space="0" w:color="auto"/>
            <w:bottom w:val="none" w:sz="0" w:space="0" w:color="auto"/>
            <w:right w:val="none" w:sz="0" w:space="0" w:color="auto"/>
          </w:divBdr>
        </w:div>
        <w:div w:id="418257818">
          <w:marLeft w:val="0"/>
          <w:marRight w:val="0"/>
          <w:marTop w:val="0"/>
          <w:marBottom w:val="0"/>
          <w:divBdr>
            <w:top w:val="none" w:sz="0" w:space="0" w:color="auto"/>
            <w:left w:val="none" w:sz="0" w:space="0" w:color="auto"/>
            <w:bottom w:val="none" w:sz="0" w:space="0" w:color="auto"/>
            <w:right w:val="none" w:sz="0" w:space="0" w:color="auto"/>
          </w:divBdr>
        </w:div>
        <w:div w:id="465464358">
          <w:marLeft w:val="0"/>
          <w:marRight w:val="0"/>
          <w:marTop w:val="0"/>
          <w:marBottom w:val="0"/>
          <w:divBdr>
            <w:top w:val="none" w:sz="0" w:space="0" w:color="auto"/>
            <w:left w:val="none" w:sz="0" w:space="0" w:color="auto"/>
            <w:bottom w:val="none" w:sz="0" w:space="0" w:color="auto"/>
            <w:right w:val="none" w:sz="0" w:space="0" w:color="auto"/>
          </w:divBdr>
        </w:div>
        <w:div w:id="500895902">
          <w:marLeft w:val="0"/>
          <w:marRight w:val="0"/>
          <w:marTop w:val="0"/>
          <w:marBottom w:val="0"/>
          <w:divBdr>
            <w:top w:val="none" w:sz="0" w:space="0" w:color="auto"/>
            <w:left w:val="none" w:sz="0" w:space="0" w:color="auto"/>
            <w:bottom w:val="none" w:sz="0" w:space="0" w:color="auto"/>
            <w:right w:val="none" w:sz="0" w:space="0" w:color="auto"/>
          </w:divBdr>
        </w:div>
        <w:div w:id="619185061">
          <w:marLeft w:val="0"/>
          <w:marRight w:val="0"/>
          <w:marTop w:val="0"/>
          <w:marBottom w:val="0"/>
          <w:divBdr>
            <w:top w:val="none" w:sz="0" w:space="0" w:color="auto"/>
            <w:left w:val="none" w:sz="0" w:space="0" w:color="auto"/>
            <w:bottom w:val="none" w:sz="0" w:space="0" w:color="auto"/>
            <w:right w:val="none" w:sz="0" w:space="0" w:color="auto"/>
          </w:divBdr>
        </w:div>
        <w:div w:id="795178930">
          <w:marLeft w:val="0"/>
          <w:marRight w:val="0"/>
          <w:marTop w:val="0"/>
          <w:marBottom w:val="0"/>
          <w:divBdr>
            <w:top w:val="none" w:sz="0" w:space="0" w:color="auto"/>
            <w:left w:val="none" w:sz="0" w:space="0" w:color="auto"/>
            <w:bottom w:val="none" w:sz="0" w:space="0" w:color="auto"/>
            <w:right w:val="none" w:sz="0" w:space="0" w:color="auto"/>
          </w:divBdr>
        </w:div>
        <w:div w:id="842866322">
          <w:marLeft w:val="0"/>
          <w:marRight w:val="0"/>
          <w:marTop w:val="0"/>
          <w:marBottom w:val="0"/>
          <w:divBdr>
            <w:top w:val="none" w:sz="0" w:space="0" w:color="auto"/>
            <w:left w:val="none" w:sz="0" w:space="0" w:color="auto"/>
            <w:bottom w:val="none" w:sz="0" w:space="0" w:color="auto"/>
            <w:right w:val="none" w:sz="0" w:space="0" w:color="auto"/>
          </w:divBdr>
        </w:div>
        <w:div w:id="884610202">
          <w:marLeft w:val="0"/>
          <w:marRight w:val="0"/>
          <w:marTop w:val="0"/>
          <w:marBottom w:val="0"/>
          <w:divBdr>
            <w:top w:val="none" w:sz="0" w:space="0" w:color="auto"/>
            <w:left w:val="none" w:sz="0" w:space="0" w:color="auto"/>
            <w:bottom w:val="none" w:sz="0" w:space="0" w:color="auto"/>
            <w:right w:val="none" w:sz="0" w:space="0" w:color="auto"/>
          </w:divBdr>
        </w:div>
        <w:div w:id="1321886546">
          <w:marLeft w:val="0"/>
          <w:marRight w:val="0"/>
          <w:marTop w:val="0"/>
          <w:marBottom w:val="0"/>
          <w:divBdr>
            <w:top w:val="none" w:sz="0" w:space="0" w:color="auto"/>
            <w:left w:val="none" w:sz="0" w:space="0" w:color="auto"/>
            <w:bottom w:val="none" w:sz="0" w:space="0" w:color="auto"/>
            <w:right w:val="none" w:sz="0" w:space="0" w:color="auto"/>
          </w:divBdr>
        </w:div>
        <w:div w:id="1516923034">
          <w:marLeft w:val="0"/>
          <w:marRight w:val="0"/>
          <w:marTop w:val="0"/>
          <w:marBottom w:val="0"/>
          <w:divBdr>
            <w:top w:val="none" w:sz="0" w:space="0" w:color="auto"/>
            <w:left w:val="none" w:sz="0" w:space="0" w:color="auto"/>
            <w:bottom w:val="none" w:sz="0" w:space="0" w:color="auto"/>
            <w:right w:val="none" w:sz="0" w:space="0" w:color="auto"/>
          </w:divBdr>
        </w:div>
        <w:div w:id="1612473395">
          <w:marLeft w:val="0"/>
          <w:marRight w:val="0"/>
          <w:marTop w:val="0"/>
          <w:marBottom w:val="0"/>
          <w:divBdr>
            <w:top w:val="none" w:sz="0" w:space="0" w:color="auto"/>
            <w:left w:val="none" w:sz="0" w:space="0" w:color="auto"/>
            <w:bottom w:val="none" w:sz="0" w:space="0" w:color="auto"/>
            <w:right w:val="none" w:sz="0" w:space="0" w:color="auto"/>
          </w:divBdr>
        </w:div>
        <w:div w:id="1615017138">
          <w:marLeft w:val="0"/>
          <w:marRight w:val="0"/>
          <w:marTop w:val="0"/>
          <w:marBottom w:val="0"/>
          <w:divBdr>
            <w:top w:val="none" w:sz="0" w:space="0" w:color="auto"/>
            <w:left w:val="none" w:sz="0" w:space="0" w:color="auto"/>
            <w:bottom w:val="none" w:sz="0" w:space="0" w:color="auto"/>
            <w:right w:val="none" w:sz="0" w:space="0" w:color="auto"/>
          </w:divBdr>
        </w:div>
        <w:div w:id="1736858186">
          <w:marLeft w:val="0"/>
          <w:marRight w:val="0"/>
          <w:marTop w:val="0"/>
          <w:marBottom w:val="0"/>
          <w:divBdr>
            <w:top w:val="none" w:sz="0" w:space="0" w:color="auto"/>
            <w:left w:val="none" w:sz="0" w:space="0" w:color="auto"/>
            <w:bottom w:val="none" w:sz="0" w:space="0" w:color="auto"/>
            <w:right w:val="none" w:sz="0" w:space="0" w:color="auto"/>
          </w:divBdr>
        </w:div>
        <w:div w:id="2029408088">
          <w:marLeft w:val="0"/>
          <w:marRight w:val="0"/>
          <w:marTop w:val="0"/>
          <w:marBottom w:val="0"/>
          <w:divBdr>
            <w:top w:val="none" w:sz="0" w:space="0" w:color="auto"/>
            <w:left w:val="none" w:sz="0" w:space="0" w:color="auto"/>
            <w:bottom w:val="none" w:sz="0" w:space="0" w:color="auto"/>
            <w:right w:val="none" w:sz="0" w:space="0" w:color="auto"/>
          </w:divBdr>
        </w:div>
      </w:divsChild>
    </w:div>
    <w:div w:id="2031368852">
      <w:bodyDiv w:val="1"/>
      <w:marLeft w:val="0"/>
      <w:marRight w:val="0"/>
      <w:marTop w:val="0"/>
      <w:marBottom w:val="0"/>
      <w:divBdr>
        <w:top w:val="none" w:sz="0" w:space="0" w:color="auto"/>
        <w:left w:val="none" w:sz="0" w:space="0" w:color="auto"/>
        <w:bottom w:val="none" w:sz="0" w:space="0" w:color="auto"/>
        <w:right w:val="none" w:sz="0" w:space="0" w:color="auto"/>
      </w:divBdr>
    </w:div>
    <w:div w:id="2072117876">
      <w:bodyDiv w:val="1"/>
      <w:marLeft w:val="0"/>
      <w:marRight w:val="0"/>
      <w:marTop w:val="0"/>
      <w:marBottom w:val="0"/>
      <w:divBdr>
        <w:top w:val="none" w:sz="0" w:space="0" w:color="auto"/>
        <w:left w:val="none" w:sz="0" w:space="0" w:color="auto"/>
        <w:bottom w:val="none" w:sz="0" w:space="0" w:color="auto"/>
        <w:right w:val="none" w:sz="0" w:space="0" w:color="auto"/>
      </w:divBdr>
    </w:div>
    <w:div w:id="209165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98661-54E2-42D2-8A80-49BB030B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DAB4E687</Template>
  <TotalTime>2</TotalTime>
  <Pages>27</Pages>
  <Words>49556</Words>
  <Characters>28247</Characters>
  <Application>Microsoft Office Word</Application>
  <DocSecurity>0</DocSecurity>
  <Lines>235</Lines>
  <Paragraphs>155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Apskaitos politika 2008.03.03 tinklap</vt:lpstr>
      <vt:lpstr>Apskaitos politika 2008.03.03 tinklap</vt:lpstr>
    </vt:vector>
  </TitlesOfParts>
  <Company>PricewaterhouseCoopers</Company>
  <LinksUpToDate>false</LinksUpToDate>
  <CharactersWithSpaces>77648</CharactersWithSpaces>
  <SharedDoc>false</SharedDoc>
  <HLinks>
    <vt:vector size="474" baseType="variant">
      <vt:variant>
        <vt:i4>1703997</vt:i4>
      </vt:variant>
      <vt:variant>
        <vt:i4>461</vt:i4>
      </vt:variant>
      <vt:variant>
        <vt:i4>0</vt:i4>
      </vt:variant>
      <vt:variant>
        <vt:i4>5</vt:i4>
      </vt:variant>
      <vt:variant>
        <vt:lpwstr/>
      </vt:variant>
      <vt:variant>
        <vt:lpwstr>_Toc392581406</vt:lpwstr>
      </vt:variant>
      <vt:variant>
        <vt:i4>1703997</vt:i4>
      </vt:variant>
      <vt:variant>
        <vt:i4>455</vt:i4>
      </vt:variant>
      <vt:variant>
        <vt:i4>0</vt:i4>
      </vt:variant>
      <vt:variant>
        <vt:i4>5</vt:i4>
      </vt:variant>
      <vt:variant>
        <vt:lpwstr/>
      </vt:variant>
      <vt:variant>
        <vt:lpwstr>_Toc392581405</vt:lpwstr>
      </vt:variant>
      <vt:variant>
        <vt:i4>1703997</vt:i4>
      </vt:variant>
      <vt:variant>
        <vt:i4>449</vt:i4>
      </vt:variant>
      <vt:variant>
        <vt:i4>0</vt:i4>
      </vt:variant>
      <vt:variant>
        <vt:i4>5</vt:i4>
      </vt:variant>
      <vt:variant>
        <vt:lpwstr/>
      </vt:variant>
      <vt:variant>
        <vt:lpwstr>_Toc392581404</vt:lpwstr>
      </vt:variant>
      <vt:variant>
        <vt:i4>1703997</vt:i4>
      </vt:variant>
      <vt:variant>
        <vt:i4>443</vt:i4>
      </vt:variant>
      <vt:variant>
        <vt:i4>0</vt:i4>
      </vt:variant>
      <vt:variant>
        <vt:i4>5</vt:i4>
      </vt:variant>
      <vt:variant>
        <vt:lpwstr/>
      </vt:variant>
      <vt:variant>
        <vt:lpwstr>_Toc392581403</vt:lpwstr>
      </vt:variant>
      <vt:variant>
        <vt:i4>1703997</vt:i4>
      </vt:variant>
      <vt:variant>
        <vt:i4>437</vt:i4>
      </vt:variant>
      <vt:variant>
        <vt:i4>0</vt:i4>
      </vt:variant>
      <vt:variant>
        <vt:i4>5</vt:i4>
      </vt:variant>
      <vt:variant>
        <vt:lpwstr/>
      </vt:variant>
      <vt:variant>
        <vt:lpwstr>_Toc392581402</vt:lpwstr>
      </vt:variant>
      <vt:variant>
        <vt:i4>1703997</vt:i4>
      </vt:variant>
      <vt:variant>
        <vt:i4>431</vt:i4>
      </vt:variant>
      <vt:variant>
        <vt:i4>0</vt:i4>
      </vt:variant>
      <vt:variant>
        <vt:i4>5</vt:i4>
      </vt:variant>
      <vt:variant>
        <vt:lpwstr/>
      </vt:variant>
      <vt:variant>
        <vt:lpwstr>_Toc392581401</vt:lpwstr>
      </vt:variant>
      <vt:variant>
        <vt:i4>1703997</vt:i4>
      </vt:variant>
      <vt:variant>
        <vt:i4>425</vt:i4>
      </vt:variant>
      <vt:variant>
        <vt:i4>0</vt:i4>
      </vt:variant>
      <vt:variant>
        <vt:i4>5</vt:i4>
      </vt:variant>
      <vt:variant>
        <vt:lpwstr/>
      </vt:variant>
      <vt:variant>
        <vt:lpwstr>_Toc392581400</vt:lpwstr>
      </vt:variant>
      <vt:variant>
        <vt:i4>1245242</vt:i4>
      </vt:variant>
      <vt:variant>
        <vt:i4>419</vt:i4>
      </vt:variant>
      <vt:variant>
        <vt:i4>0</vt:i4>
      </vt:variant>
      <vt:variant>
        <vt:i4>5</vt:i4>
      </vt:variant>
      <vt:variant>
        <vt:lpwstr/>
      </vt:variant>
      <vt:variant>
        <vt:lpwstr>_Toc392581399</vt:lpwstr>
      </vt:variant>
      <vt:variant>
        <vt:i4>1245242</vt:i4>
      </vt:variant>
      <vt:variant>
        <vt:i4>413</vt:i4>
      </vt:variant>
      <vt:variant>
        <vt:i4>0</vt:i4>
      </vt:variant>
      <vt:variant>
        <vt:i4>5</vt:i4>
      </vt:variant>
      <vt:variant>
        <vt:lpwstr/>
      </vt:variant>
      <vt:variant>
        <vt:lpwstr>_Toc392581398</vt:lpwstr>
      </vt:variant>
      <vt:variant>
        <vt:i4>1245242</vt:i4>
      </vt:variant>
      <vt:variant>
        <vt:i4>407</vt:i4>
      </vt:variant>
      <vt:variant>
        <vt:i4>0</vt:i4>
      </vt:variant>
      <vt:variant>
        <vt:i4>5</vt:i4>
      </vt:variant>
      <vt:variant>
        <vt:lpwstr/>
      </vt:variant>
      <vt:variant>
        <vt:lpwstr>_Toc392581397</vt:lpwstr>
      </vt:variant>
      <vt:variant>
        <vt:i4>1245242</vt:i4>
      </vt:variant>
      <vt:variant>
        <vt:i4>401</vt:i4>
      </vt:variant>
      <vt:variant>
        <vt:i4>0</vt:i4>
      </vt:variant>
      <vt:variant>
        <vt:i4>5</vt:i4>
      </vt:variant>
      <vt:variant>
        <vt:lpwstr/>
      </vt:variant>
      <vt:variant>
        <vt:lpwstr>_Toc392581396</vt:lpwstr>
      </vt:variant>
      <vt:variant>
        <vt:i4>1245242</vt:i4>
      </vt:variant>
      <vt:variant>
        <vt:i4>395</vt:i4>
      </vt:variant>
      <vt:variant>
        <vt:i4>0</vt:i4>
      </vt:variant>
      <vt:variant>
        <vt:i4>5</vt:i4>
      </vt:variant>
      <vt:variant>
        <vt:lpwstr/>
      </vt:variant>
      <vt:variant>
        <vt:lpwstr>_Toc392581395</vt:lpwstr>
      </vt:variant>
      <vt:variant>
        <vt:i4>1245242</vt:i4>
      </vt:variant>
      <vt:variant>
        <vt:i4>389</vt:i4>
      </vt:variant>
      <vt:variant>
        <vt:i4>0</vt:i4>
      </vt:variant>
      <vt:variant>
        <vt:i4>5</vt:i4>
      </vt:variant>
      <vt:variant>
        <vt:lpwstr/>
      </vt:variant>
      <vt:variant>
        <vt:lpwstr>_Toc392581394</vt:lpwstr>
      </vt:variant>
      <vt:variant>
        <vt:i4>1245242</vt:i4>
      </vt:variant>
      <vt:variant>
        <vt:i4>383</vt:i4>
      </vt:variant>
      <vt:variant>
        <vt:i4>0</vt:i4>
      </vt:variant>
      <vt:variant>
        <vt:i4>5</vt:i4>
      </vt:variant>
      <vt:variant>
        <vt:lpwstr/>
      </vt:variant>
      <vt:variant>
        <vt:lpwstr>_Toc392581393</vt:lpwstr>
      </vt:variant>
      <vt:variant>
        <vt:i4>1245242</vt:i4>
      </vt:variant>
      <vt:variant>
        <vt:i4>377</vt:i4>
      </vt:variant>
      <vt:variant>
        <vt:i4>0</vt:i4>
      </vt:variant>
      <vt:variant>
        <vt:i4>5</vt:i4>
      </vt:variant>
      <vt:variant>
        <vt:lpwstr/>
      </vt:variant>
      <vt:variant>
        <vt:lpwstr>_Toc392581392</vt:lpwstr>
      </vt:variant>
      <vt:variant>
        <vt:i4>1245242</vt:i4>
      </vt:variant>
      <vt:variant>
        <vt:i4>371</vt:i4>
      </vt:variant>
      <vt:variant>
        <vt:i4>0</vt:i4>
      </vt:variant>
      <vt:variant>
        <vt:i4>5</vt:i4>
      </vt:variant>
      <vt:variant>
        <vt:lpwstr/>
      </vt:variant>
      <vt:variant>
        <vt:lpwstr>_Toc392581391</vt:lpwstr>
      </vt:variant>
      <vt:variant>
        <vt:i4>1245242</vt:i4>
      </vt:variant>
      <vt:variant>
        <vt:i4>365</vt:i4>
      </vt:variant>
      <vt:variant>
        <vt:i4>0</vt:i4>
      </vt:variant>
      <vt:variant>
        <vt:i4>5</vt:i4>
      </vt:variant>
      <vt:variant>
        <vt:lpwstr/>
      </vt:variant>
      <vt:variant>
        <vt:lpwstr>_Toc392581390</vt:lpwstr>
      </vt:variant>
      <vt:variant>
        <vt:i4>1179706</vt:i4>
      </vt:variant>
      <vt:variant>
        <vt:i4>359</vt:i4>
      </vt:variant>
      <vt:variant>
        <vt:i4>0</vt:i4>
      </vt:variant>
      <vt:variant>
        <vt:i4>5</vt:i4>
      </vt:variant>
      <vt:variant>
        <vt:lpwstr/>
      </vt:variant>
      <vt:variant>
        <vt:lpwstr>_Toc392581389</vt:lpwstr>
      </vt:variant>
      <vt:variant>
        <vt:i4>1179706</vt:i4>
      </vt:variant>
      <vt:variant>
        <vt:i4>353</vt:i4>
      </vt:variant>
      <vt:variant>
        <vt:i4>0</vt:i4>
      </vt:variant>
      <vt:variant>
        <vt:i4>5</vt:i4>
      </vt:variant>
      <vt:variant>
        <vt:lpwstr/>
      </vt:variant>
      <vt:variant>
        <vt:lpwstr>_Toc392581388</vt:lpwstr>
      </vt:variant>
      <vt:variant>
        <vt:i4>1179706</vt:i4>
      </vt:variant>
      <vt:variant>
        <vt:i4>347</vt:i4>
      </vt:variant>
      <vt:variant>
        <vt:i4>0</vt:i4>
      </vt:variant>
      <vt:variant>
        <vt:i4>5</vt:i4>
      </vt:variant>
      <vt:variant>
        <vt:lpwstr/>
      </vt:variant>
      <vt:variant>
        <vt:lpwstr>_Toc392581387</vt:lpwstr>
      </vt:variant>
      <vt:variant>
        <vt:i4>1179706</vt:i4>
      </vt:variant>
      <vt:variant>
        <vt:i4>341</vt:i4>
      </vt:variant>
      <vt:variant>
        <vt:i4>0</vt:i4>
      </vt:variant>
      <vt:variant>
        <vt:i4>5</vt:i4>
      </vt:variant>
      <vt:variant>
        <vt:lpwstr/>
      </vt:variant>
      <vt:variant>
        <vt:lpwstr>_Toc392581386</vt:lpwstr>
      </vt:variant>
      <vt:variant>
        <vt:i4>1179706</vt:i4>
      </vt:variant>
      <vt:variant>
        <vt:i4>335</vt:i4>
      </vt:variant>
      <vt:variant>
        <vt:i4>0</vt:i4>
      </vt:variant>
      <vt:variant>
        <vt:i4>5</vt:i4>
      </vt:variant>
      <vt:variant>
        <vt:lpwstr/>
      </vt:variant>
      <vt:variant>
        <vt:lpwstr>_Toc392581385</vt:lpwstr>
      </vt:variant>
      <vt:variant>
        <vt:i4>1179706</vt:i4>
      </vt:variant>
      <vt:variant>
        <vt:i4>329</vt:i4>
      </vt:variant>
      <vt:variant>
        <vt:i4>0</vt:i4>
      </vt:variant>
      <vt:variant>
        <vt:i4>5</vt:i4>
      </vt:variant>
      <vt:variant>
        <vt:lpwstr/>
      </vt:variant>
      <vt:variant>
        <vt:lpwstr>_Toc392581384</vt:lpwstr>
      </vt:variant>
      <vt:variant>
        <vt:i4>1179706</vt:i4>
      </vt:variant>
      <vt:variant>
        <vt:i4>323</vt:i4>
      </vt:variant>
      <vt:variant>
        <vt:i4>0</vt:i4>
      </vt:variant>
      <vt:variant>
        <vt:i4>5</vt:i4>
      </vt:variant>
      <vt:variant>
        <vt:lpwstr/>
      </vt:variant>
      <vt:variant>
        <vt:lpwstr>_Toc392581383</vt:lpwstr>
      </vt:variant>
      <vt:variant>
        <vt:i4>1179706</vt:i4>
      </vt:variant>
      <vt:variant>
        <vt:i4>317</vt:i4>
      </vt:variant>
      <vt:variant>
        <vt:i4>0</vt:i4>
      </vt:variant>
      <vt:variant>
        <vt:i4>5</vt:i4>
      </vt:variant>
      <vt:variant>
        <vt:lpwstr/>
      </vt:variant>
      <vt:variant>
        <vt:lpwstr>_Toc392581381</vt:lpwstr>
      </vt:variant>
      <vt:variant>
        <vt:i4>1179706</vt:i4>
      </vt:variant>
      <vt:variant>
        <vt:i4>311</vt:i4>
      </vt:variant>
      <vt:variant>
        <vt:i4>0</vt:i4>
      </vt:variant>
      <vt:variant>
        <vt:i4>5</vt:i4>
      </vt:variant>
      <vt:variant>
        <vt:lpwstr/>
      </vt:variant>
      <vt:variant>
        <vt:lpwstr>_Toc392581380</vt:lpwstr>
      </vt:variant>
      <vt:variant>
        <vt:i4>1900602</vt:i4>
      </vt:variant>
      <vt:variant>
        <vt:i4>305</vt:i4>
      </vt:variant>
      <vt:variant>
        <vt:i4>0</vt:i4>
      </vt:variant>
      <vt:variant>
        <vt:i4>5</vt:i4>
      </vt:variant>
      <vt:variant>
        <vt:lpwstr/>
      </vt:variant>
      <vt:variant>
        <vt:lpwstr>_Toc392581379</vt:lpwstr>
      </vt:variant>
      <vt:variant>
        <vt:i4>1900602</vt:i4>
      </vt:variant>
      <vt:variant>
        <vt:i4>299</vt:i4>
      </vt:variant>
      <vt:variant>
        <vt:i4>0</vt:i4>
      </vt:variant>
      <vt:variant>
        <vt:i4>5</vt:i4>
      </vt:variant>
      <vt:variant>
        <vt:lpwstr/>
      </vt:variant>
      <vt:variant>
        <vt:lpwstr>_Toc392581378</vt:lpwstr>
      </vt:variant>
      <vt:variant>
        <vt:i4>1900602</vt:i4>
      </vt:variant>
      <vt:variant>
        <vt:i4>293</vt:i4>
      </vt:variant>
      <vt:variant>
        <vt:i4>0</vt:i4>
      </vt:variant>
      <vt:variant>
        <vt:i4>5</vt:i4>
      </vt:variant>
      <vt:variant>
        <vt:lpwstr/>
      </vt:variant>
      <vt:variant>
        <vt:lpwstr>_Toc392581377</vt:lpwstr>
      </vt:variant>
      <vt:variant>
        <vt:i4>1900602</vt:i4>
      </vt:variant>
      <vt:variant>
        <vt:i4>287</vt:i4>
      </vt:variant>
      <vt:variant>
        <vt:i4>0</vt:i4>
      </vt:variant>
      <vt:variant>
        <vt:i4>5</vt:i4>
      </vt:variant>
      <vt:variant>
        <vt:lpwstr/>
      </vt:variant>
      <vt:variant>
        <vt:lpwstr>_Toc392581376</vt:lpwstr>
      </vt:variant>
      <vt:variant>
        <vt:i4>1900602</vt:i4>
      </vt:variant>
      <vt:variant>
        <vt:i4>281</vt:i4>
      </vt:variant>
      <vt:variant>
        <vt:i4>0</vt:i4>
      </vt:variant>
      <vt:variant>
        <vt:i4>5</vt:i4>
      </vt:variant>
      <vt:variant>
        <vt:lpwstr/>
      </vt:variant>
      <vt:variant>
        <vt:lpwstr>_Toc392581375</vt:lpwstr>
      </vt:variant>
      <vt:variant>
        <vt:i4>1900602</vt:i4>
      </vt:variant>
      <vt:variant>
        <vt:i4>275</vt:i4>
      </vt:variant>
      <vt:variant>
        <vt:i4>0</vt:i4>
      </vt:variant>
      <vt:variant>
        <vt:i4>5</vt:i4>
      </vt:variant>
      <vt:variant>
        <vt:lpwstr/>
      </vt:variant>
      <vt:variant>
        <vt:lpwstr>_Toc392581374</vt:lpwstr>
      </vt:variant>
      <vt:variant>
        <vt:i4>1900602</vt:i4>
      </vt:variant>
      <vt:variant>
        <vt:i4>269</vt:i4>
      </vt:variant>
      <vt:variant>
        <vt:i4>0</vt:i4>
      </vt:variant>
      <vt:variant>
        <vt:i4>5</vt:i4>
      </vt:variant>
      <vt:variant>
        <vt:lpwstr/>
      </vt:variant>
      <vt:variant>
        <vt:lpwstr>_Toc392581373</vt:lpwstr>
      </vt:variant>
      <vt:variant>
        <vt:i4>1900602</vt:i4>
      </vt:variant>
      <vt:variant>
        <vt:i4>263</vt:i4>
      </vt:variant>
      <vt:variant>
        <vt:i4>0</vt:i4>
      </vt:variant>
      <vt:variant>
        <vt:i4>5</vt:i4>
      </vt:variant>
      <vt:variant>
        <vt:lpwstr/>
      </vt:variant>
      <vt:variant>
        <vt:lpwstr>_Toc392581372</vt:lpwstr>
      </vt:variant>
      <vt:variant>
        <vt:i4>1900602</vt:i4>
      </vt:variant>
      <vt:variant>
        <vt:i4>257</vt:i4>
      </vt:variant>
      <vt:variant>
        <vt:i4>0</vt:i4>
      </vt:variant>
      <vt:variant>
        <vt:i4>5</vt:i4>
      </vt:variant>
      <vt:variant>
        <vt:lpwstr/>
      </vt:variant>
      <vt:variant>
        <vt:lpwstr>_Toc392581371</vt:lpwstr>
      </vt:variant>
      <vt:variant>
        <vt:i4>1900602</vt:i4>
      </vt:variant>
      <vt:variant>
        <vt:i4>251</vt:i4>
      </vt:variant>
      <vt:variant>
        <vt:i4>0</vt:i4>
      </vt:variant>
      <vt:variant>
        <vt:i4>5</vt:i4>
      </vt:variant>
      <vt:variant>
        <vt:lpwstr/>
      </vt:variant>
      <vt:variant>
        <vt:lpwstr>_Toc392581370</vt:lpwstr>
      </vt:variant>
      <vt:variant>
        <vt:i4>1835066</vt:i4>
      </vt:variant>
      <vt:variant>
        <vt:i4>245</vt:i4>
      </vt:variant>
      <vt:variant>
        <vt:i4>0</vt:i4>
      </vt:variant>
      <vt:variant>
        <vt:i4>5</vt:i4>
      </vt:variant>
      <vt:variant>
        <vt:lpwstr/>
      </vt:variant>
      <vt:variant>
        <vt:lpwstr>_Toc392581369</vt:lpwstr>
      </vt:variant>
      <vt:variant>
        <vt:i4>1835066</vt:i4>
      </vt:variant>
      <vt:variant>
        <vt:i4>239</vt:i4>
      </vt:variant>
      <vt:variant>
        <vt:i4>0</vt:i4>
      </vt:variant>
      <vt:variant>
        <vt:i4>5</vt:i4>
      </vt:variant>
      <vt:variant>
        <vt:lpwstr/>
      </vt:variant>
      <vt:variant>
        <vt:lpwstr>_Toc392581368</vt:lpwstr>
      </vt:variant>
      <vt:variant>
        <vt:i4>1835066</vt:i4>
      </vt:variant>
      <vt:variant>
        <vt:i4>233</vt:i4>
      </vt:variant>
      <vt:variant>
        <vt:i4>0</vt:i4>
      </vt:variant>
      <vt:variant>
        <vt:i4>5</vt:i4>
      </vt:variant>
      <vt:variant>
        <vt:lpwstr/>
      </vt:variant>
      <vt:variant>
        <vt:lpwstr>_Toc392581367</vt:lpwstr>
      </vt:variant>
      <vt:variant>
        <vt:i4>1835066</vt:i4>
      </vt:variant>
      <vt:variant>
        <vt:i4>227</vt:i4>
      </vt:variant>
      <vt:variant>
        <vt:i4>0</vt:i4>
      </vt:variant>
      <vt:variant>
        <vt:i4>5</vt:i4>
      </vt:variant>
      <vt:variant>
        <vt:lpwstr/>
      </vt:variant>
      <vt:variant>
        <vt:lpwstr>_Toc392581366</vt:lpwstr>
      </vt:variant>
      <vt:variant>
        <vt:i4>1835066</vt:i4>
      </vt:variant>
      <vt:variant>
        <vt:i4>221</vt:i4>
      </vt:variant>
      <vt:variant>
        <vt:i4>0</vt:i4>
      </vt:variant>
      <vt:variant>
        <vt:i4>5</vt:i4>
      </vt:variant>
      <vt:variant>
        <vt:lpwstr/>
      </vt:variant>
      <vt:variant>
        <vt:lpwstr>_Toc392581365</vt:lpwstr>
      </vt:variant>
      <vt:variant>
        <vt:i4>1835066</vt:i4>
      </vt:variant>
      <vt:variant>
        <vt:i4>215</vt:i4>
      </vt:variant>
      <vt:variant>
        <vt:i4>0</vt:i4>
      </vt:variant>
      <vt:variant>
        <vt:i4>5</vt:i4>
      </vt:variant>
      <vt:variant>
        <vt:lpwstr/>
      </vt:variant>
      <vt:variant>
        <vt:lpwstr>_Toc392581364</vt:lpwstr>
      </vt:variant>
      <vt:variant>
        <vt:i4>1835066</vt:i4>
      </vt:variant>
      <vt:variant>
        <vt:i4>209</vt:i4>
      </vt:variant>
      <vt:variant>
        <vt:i4>0</vt:i4>
      </vt:variant>
      <vt:variant>
        <vt:i4>5</vt:i4>
      </vt:variant>
      <vt:variant>
        <vt:lpwstr/>
      </vt:variant>
      <vt:variant>
        <vt:lpwstr>_Toc392581363</vt:lpwstr>
      </vt:variant>
      <vt:variant>
        <vt:i4>1835066</vt:i4>
      </vt:variant>
      <vt:variant>
        <vt:i4>203</vt:i4>
      </vt:variant>
      <vt:variant>
        <vt:i4>0</vt:i4>
      </vt:variant>
      <vt:variant>
        <vt:i4>5</vt:i4>
      </vt:variant>
      <vt:variant>
        <vt:lpwstr/>
      </vt:variant>
      <vt:variant>
        <vt:lpwstr>_Toc392581362</vt:lpwstr>
      </vt:variant>
      <vt:variant>
        <vt:i4>1835066</vt:i4>
      </vt:variant>
      <vt:variant>
        <vt:i4>197</vt:i4>
      </vt:variant>
      <vt:variant>
        <vt:i4>0</vt:i4>
      </vt:variant>
      <vt:variant>
        <vt:i4>5</vt:i4>
      </vt:variant>
      <vt:variant>
        <vt:lpwstr/>
      </vt:variant>
      <vt:variant>
        <vt:lpwstr>_Toc392581361</vt:lpwstr>
      </vt:variant>
      <vt:variant>
        <vt:i4>1835066</vt:i4>
      </vt:variant>
      <vt:variant>
        <vt:i4>191</vt:i4>
      </vt:variant>
      <vt:variant>
        <vt:i4>0</vt:i4>
      </vt:variant>
      <vt:variant>
        <vt:i4>5</vt:i4>
      </vt:variant>
      <vt:variant>
        <vt:lpwstr/>
      </vt:variant>
      <vt:variant>
        <vt:lpwstr>_Toc392581360</vt:lpwstr>
      </vt:variant>
      <vt:variant>
        <vt:i4>2031674</vt:i4>
      </vt:variant>
      <vt:variant>
        <vt:i4>185</vt:i4>
      </vt:variant>
      <vt:variant>
        <vt:i4>0</vt:i4>
      </vt:variant>
      <vt:variant>
        <vt:i4>5</vt:i4>
      </vt:variant>
      <vt:variant>
        <vt:lpwstr/>
      </vt:variant>
      <vt:variant>
        <vt:lpwstr>_Toc392581359</vt:lpwstr>
      </vt:variant>
      <vt:variant>
        <vt:i4>2031674</vt:i4>
      </vt:variant>
      <vt:variant>
        <vt:i4>179</vt:i4>
      </vt:variant>
      <vt:variant>
        <vt:i4>0</vt:i4>
      </vt:variant>
      <vt:variant>
        <vt:i4>5</vt:i4>
      </vt:variant>
      <vt:variant>
        <vt:lpwstr/>
      </vt:variant>
      <vt:variant>
        <vt:lpwstr>_Toc392581358</vt:lpwstr>
      </vt:variant>
      <vt:variant>
        <vt:i4>2031674</vt:i4>
      </vt:variant>
      <vt:variant>
        <vt:i4>173</vt:i4>
      </vt:variant>
      <vt:variant>
        <vt:i4>0</vt:i4>
      </vt:variant>
      <vt:variant>
        <vt:i4>5</vt:i4>
      </vt:variant>
      <vt:variant>
        <vt:lpwstr/>
      </vt:variant>
      <vt:variant>
        <vt:lpwstr>_Toc392581357</vt:lpwstr>
      </vt:variant>
      <vt:variant>
        <vt:i4>2031674</vt:i4>
      </vt:variant>
      <vt:variant>
        <vt:i4>167</vt:i4>
      </vt:variant>
      <vt:variant>
        <vt:i4>0</vt:i4>
      </vt:variant>
      <vt:variant>
        <vt:i4>5</vt:i4>
      </vt:variant>
      <vt:variant>
        <vt:lpwstr/>
      </vt:variant>
      <vt:variant>
        <vt:lpwstr>_Toc392581356</vt:lpwstr>
      </vt:variant>
      <vt:variant>
        <vt:i4>2031674</vt:i4>
      </vt:variant>
      <vt:variant>
        <vt:i4>161</vt:i4>
      </vt:variant>
      <vt:variant>
        <vt:i4>0</vt:i4>
      </vt:variant>
      <vt:variant>
        <vt:i4>5</vt:i4>
      </vt:variant>
      <vt:variant>
        <vt:lpwstr/>
      </vt:variant>
      <vt:variant>
        <vt:lpwstr>_Toc392581355</vt:lpwstr>
      </vt:variant>
      <vt:variant>
        <vt:i4>2031674</vt:i4>
      </vt:variant>
      <vt:variant>
        <vt:i4>155</vt:i4>
      </vt:variant>
      <vt:variant>
        <vt:i4>0</vt:i4>
      </vt:variant>
      <vt:variant>
        <vt:i4>5</vt:i4>
      </vt:variant>
      <vt:variant>
        <vt:lpwstr/>
      </vt:variant>
      <vt:variant>
        <vt:lpwstr>_Toc392581354</vt:lpwstr>
      </vt:variant>
      <vt:variant>
        <vt:i4>2031674</vt:i4>
      </vt:variant>
      <vt:variant>
        <vt:i4>149</vt:i4>
      </vt:variant>
      <vt:variant>
        <vt:i4>0</vt:i4>
      </vt:variant>
      <vt:variant>
        <vt:i4>5</vt:i4>
      </vt:variant>
      <vt:variant>
        <vt:lpwstr/>
      </vt:variant>
      <vt:variant>
        <vt:lpwstr>_Toc392581353</vt:lpwstr>
      </vt:variant>
      <vt:variant>
        <vt:i4>2031674</vt:i4>
      </vt:variant>
      <vt:variant>
        <vt:i4>143</vt:i4>
      </vt:variant>
      <vt:variant>
        <vt:i4>0</vt:i4>
      </vt:variant>
      <vt:variant>
        <vt:i4>5</vt:i4>
      </vt:variant>
      <vt:variant>
        <vt:lpwstr/>
      </vt:variant>
      <vt:variant>
        <vt:lpwstr>_Toc392581352</vt:lpwstr>
      </vt:variant>
      <vt:variant>
        <vt:i4>2031674</vt:i4>
      </vt:variant>
      <vt:variant>
        <vt:i4>137</vt:i4>
      </vt:variant>
      <vt:variant>
        <vt:i4>0</vt:i4>
      </vt:variant>
      <vt:variant>
        <vt:i4>5</vt:i4>
      </vt:variant>
      <vt:variant>
        <vt:lpwstr/>
      </vt:variant>
      <vt:variant>
        <vt:lpwstr>_Toc392581351</vt:lpwstr>
      </vt:variant>
      <vt:variant>
        <vt:i4>2031674</vt:i4>
      </vt:variant>
      <vt:variant>
        <vt:i4>131</vt:i4>
      </vt:variant>
      <vt:variant>
        <vt:i4>0</vt:i4>
      </vt:variant>
      <vt:variant>
        <vt:i4>5</vt:i4>
      </vt:variant>
      <vt:variant>
        <vt:lpwstr/>
      </vt:variant>
      <vt:variant>
        <vt:lpwstr>_Toc392581350</vt:lpwstr>
      </vt:variant>
      <vt:variant>
        <vt:i4>1966138</vt:i4>
      </vt:variant>
      <vt:variant>
        <vt:i4>125</vt:i4>
      </vt:variant>
      <vt:variant>
        <vt:i4>0</vt:i4>
      </vt:variant>
      <vt:variant>
        <vt:i4>5</vt:i4>
      </vt:variant>
      <vt:variant>
        <vt:lpwstr/>
      </vt:variant>
      <vt:variant>
        <vt:lpwstr>_Toc392581349</vt:lpwstr>
      </vt:variant>
      <vt:variant>
        <vt:i4>1966138</vt:i4>
      </vt:variant>
      <vt:variant>
        <vt:i4>119</vt:i4>
      </vt:variant>
      <vt:variant>
        <vt:i4>0</vt:i4>
      </vt:variant>
      <vt:variant>
        <vt:i4>5</vt:i4>
      </vt:variant>
      <vt:variant>
        <vt:lpwstr/>
      </vt:variant>
      <vt:variant>
        <vt:lpwstr>_Toc392581348</vt:lpwstr>
      </vt:variant>
      <vt:variant>
        <vt:i4>1966138</vt:i4>
      </vt:variant>
      <vt:variant>
        <vt:i4>113</vt:i4>
      </vt:variant>
      <vt:variant>
        <vt:i4>0</vt:i4>
      </vt:variant>
      <vt:variant>
        <vt:i4>5</vt:i4>
      </vt:variant>
      <vt:variant>
        <vt:lpwstr/>
      </vt:variant>
      <vt:variant>
        <vt:lpwstr>_Toc392581347</vt:lpwstr>
      </vt:variant>
      <vt:variant>
        <vt:i4>1966138</vt:i4>
      </vt:variant>
      <vt:variant>
        <vt:i4>107</vt:i4>
      </vt:variant>
      <vt:variant>
        <vt:i4>0</vt:i4>
      </vt:variant>
      <vt:variant>
        <vt:i4>5</vt:i4>
      </vt:variant>
      <vt:variant>
        <vt:lpwstr/>
      </vt:variant>
      <vt:variant>
        <vt:lpwstr>_Toc392581346</vt:lpwstr>
      </vt:variant>
      <vt:variant>
        <vt:i4>1966138</vt:i4>
      </vt:variant>
      <vt:variant>
        <vt:i4>101</vt:i4>
      </vt:variant>
      <vt:variant>
        <vt:i4>0</vt:i4>
      </vt:variant>
      <vt:variant>
        <vt:i4>5</vt:i4>
      </vt:variant>
      <vt:variant>
        <vt:lpwstr/>
      </vt:variant>
      <vt:variant>
        <vt:lpwstr>_Toc392581345</vt:lpwstr>
      </vt:variant>
      <vt:variant>
        <vt:i4>1966138</vt:i4>
      </vt:variant>
      <vt:variant>
        <vt:i4>98</vt:i4>
      </vt:variant>
      <vt:variant>
        <vt:i4>0</vt:i4>
      </vt:variant>
      <vt:variant>
        <vt:i4>5</vt:i4>
      </vt:variant>
      <vt:variant>
        <vt:lpwstr/>
      </vt:variant>
      <vt:variant>
        <vt:lpwstr>_Toc392581344</vt:lpwstr>
      </vt:variant>
      <vt:variant>
        <vt:i4>1966138</vt:i4>
      </vt:variant>
      <vt:variant>
        <vt:i4>95</vt:i4>
      </vt:variant>
      <vt:variant>
        <vt:i4>0</vt:i4>
      </vt:variant>
      <vt:variant>
        <vt:i4>5</vt:i4>
      </vt:variant>
      <vt:variant>
        <vt:lpwstr/>
      </vt:variant>
      <vt:variant>
        <vt:lpwstr>_Toc392581343</vt:lpwstr>
      </vt:variant>
      <vt:variant>
        <vt:i4>1966138</vt:i4>
      </vt:variant>
      <vt:variant>
        <vt:i4>89</vt:i4>
      </vt:variant>
      <vt:variant>
        <vt:i4>0</vt:i4>
      </vt:variant>
      <vt:variant>
        <vt:i4>5</vt:i4>
      </vt:variant>
      <vt:variant>
        <vt:lpwstr/>
      </vt:variant>
      <vt:variant>
        <vt:lpwstr>_Toc392581342</vt:lpwstr>
      </vt:variant>
      <vt:variant>
        <vt:i4>1966138</vt:i4>
      </vt:variant>
      <vt:variant>
        <vt:i4>83</vt:i4>
      </vt:variant>
      <vt:variant>
        <vt:i4>0</vt:i4>
      </vt:variant>
      <vt:variant>
        <vt:i4>5</vt:i4>
      </vt:variant>
      <vt:variant>
        <vt:lpwstr/>
      </vt:variant>
      <vt:variant>
        <vt:lpwstr>_Toc392581341</vt:lpwstr>
      </vt:variant>
      <vt:variant>
        <vt:i4>1966138</vt:i4>
      </vt:variant>
      <vt:variant>
        <vt:i4>77</vt:i4>
      </vt:variant>
      <vt:variant>
        <vt:i4>0</vt:i4>
      </vt:variant>
      <vt:variant>
        <vt:i4>5</vt:i4>
      </vt:variant>
      <vt:variant>
        <vt:lpwstr/>
      </vt:variant>
      <vt:variant>
        <vt:lpwstr>_Toc392581340</vt:lpwstr>
      </vt:variant>
      <vt:variant>
        <vt:i4>1638458</vt:i4>
      </vt:variant>
      <vt:variant>
        <vt:i4>71</vt:i4>
      </vt:variant>
      <vt:variant>
        <vt:i4>0</vt:i4>
      </vt:variant>
      <vt:variant>
        <vt:i4>5</vt:i4>
      </vt:variant>
      <vt:variant>
        <vt:lpwstr/>
      </vt:variant>
      <vt:variant>
        <vt:lpwstr>_Toc392581339</vt:lpwstr>
      </vt:variant>
      <vt:variant>
        <vt:i4>1638458</vt:i4>
      </vt:variant>
      <vt:variant>
        <vt:i4>65</vt:i4>
      </vt:variant>
      <vt:variant>
        <vt:i4>0</vt:i4>
      </vt:variant>
      <vt:variant>
        <vt:i4>5</vt:i4>
      </vt:variant>
      <vt:variant>
        <vt:lpwstr/>
      </vt:variant>
      <vt:variant>
        <vt:lpwstr>_Toc392581338</vt:lpwstr>
      </vt:variant>
      <vt:variant>
        <vt:i4>1638458</vt:i4>
      </vt:variant>
      <vt:variant>
        <vt:i4>59</vt:i4>
      </vt:variant>
      <vt:variant>
        <vt:i4>0</vt:i4>
      </vt:variant>
      <vt:variant>
        <vt:i4>5</vt:i4>
      </vt:variant>
      <vt:variant>
        <vt:lpwstr/>
      </vt:variant>
      <vt:variant>
        <vt:lpwstr>_Toc392581337</vt:lpwstr>
      </vt:variant>
      <vt:variant>
        <vt:i4>1638458</vt:i4>
      </vt:variant>
      <vt:variant>
        <vt:i4>53</vt:i4>
      </vt:variant>
      <vt:variant>
        <vt:i4>0</vt:i4>
      </vt:variant>
      <vt:variant>
        <vt:i4>5</vt:i4>
      </vt:variant>
      <vt:variant>
        <vt:lpwstr/>
      </vt:variant>
      <vt:variant>
        <vt:lpwstr>_Toc392581336</vt:lpwstr>
      </vt:variant>
      <vt:variant>
        <vt:i4>1638458</vt:i4>
      </vt:variant>
      <vt:variant>
        <vt:i4>47</vt:i4>
      </vt:variant>
      <vt:variant>
        <vt:i4>0</vt:i4>
      </vt:variant>
      <vt:variant>
        <vt:i4>5</vt:i4>
      </vt:variant>
      <vt:variant>
        <vt:lpwstr/>
      </vt:variant>
      <vt:variant>
        <vt:lpwstr>_Toc392581335</vt:lpwstr>
      </vt:variant>
      <vt:variant>
        <vt:i4>1638458</vt:i4>
      </vt:variant>
      <vt:variant>
        <vt:i4>41</vt:i4>
      </vt:variant>
      <vt:variant>
        <vt:i4>0</vt:i4>
      </vt:variant>
      <vt:variant>
        <vt:i4>5</vt:i4>
      </vt:variant>
      <vt:variant>
        <vt:lpwstr/>
      </vt:variant>
      <vt:variant>
        <vt:lpwstr>_Toc392581334</vt:lpwstr>
      </vt:variant>
      <vt:variant>
        <vt:i4>1638458</vt:i4>
      </vt:variant>
      <vt:variant>
        <vt:i4>35</vt:i4>
      </vt:variant>
      <vt:variant>
        <vt:i4>0</vt:i4>
      </vt:variant>
      <vt:variant>
        <vt:i4>5</vt:i4>
      </vt:variant>
      <vt:variant>
        <vt:lpwstr/>
      </vt:variant>
      <vt:variant>
        <vt:lpwstr>_Toc392581333</vt:lpwstr>
      </vt:variant>
      <vt:variant>
        <vt:i4>1638458</vt:i4>
      </vt:variant>
      <vt:variant>
        <vt:i4>29</vt:i4>
      </vt:variant>
      <vt:variant>
        <vt:i4>0</vt:i4>
      </vt:variant>
      <vt:variant>
        <vt:i4>5</vt:i4>
      </vt:variant>
      <vt:variant>
        <vt:lpwstr/>
      </vt:variant>
      <vt:variant>
        <vt:lpwstr>_Toc392581332</vt:lpwstr>
      </vt:variant>
      <vt:variant>
        <vt:i4>1638458</vt:i4>
      </vt:variant>
      <vt:variant>
        <vt:i4>23</vt:i4>
      </vt:variant>
      <vt:variant>
        <vt:i4>0</vt:i4>
      </vt:variant>
      <vt:variant>
        <vt:i4>5</vt:i4>
      </vt:variant>
      <vt:variant>
        <vt:lpwstr/>
      </vt:variant>
      <vt:variant>
        <vt:lpwstr>_Toc392581331</vt:lpwstr>
      </vt:variant>
      <vt:variant>
        <vt:i4>1638458</vt:i4>
      </vt:variant>
      <vt:variant>
        <vt:i4>17</vt:i4>
      </vt:variant>
      <vt:variant>
        <vt:i4>0</vt:i4>
      </vt:variant>
      <vt:variant>
        <vt:i4>5</vt:i4>
      </vt:variant>
      <vt:variant>
        <vt:lpwstr/>
      </vt:variant>
      <vt:variant>
        <vt:lpwstr>_Toc392581330</vt:lpwstr>
      </vt:variant>
      <vt:variant>
        <vt:i4>1572922</vt:i4>
      </vt:variant>
      <vt:variant>
        <vt:i4>11</vt:i4>
      </vt:variant>
      <vt:variant>
        <vt:i4>0</vt:i4>
      </vt:variant>
      <vt:variant>
        <vt:i4>5</vt:i4>
      </vt:variant>
      <vt:variant>
        <vt:lpwstr/>
      </vt:variant>
      <vt:variant>
        <vt:lpwstr>_Toc392581329</vt:lpwstr>
      </vt:variant>
      <vt:variant>
        <vt:i4>1572922</vt:i4>
      </vt:variant>
      <vt:variant>
        <vt:i4>8</vt:i4>
      </vt:variant>
      <vt:variant>
        <vt:i4>0</vt:i4>
      </vt:variant>
      <vt:variant>
        <vt:i4>5</vt:i4>
      </vt:variant>
      <vt:variant>
        <vt:lpwstr/>
      </vt:variant>
      <vt:variant>
        <vt:lpwstr>_Toc392581328</vt:lpwstr>
      </vt:variant>
      <vt:variant>
        <vt:i4>1572922</vt:i4>
      </vt:variant>
      <vt:variant>
        <vt:i4>2</vt:i4>
      </vt:variant>
      <vt:variant>
        <vt:i4>0</vt:i4>
      </vt:variant>
      <vt:variant>
        <vt:i4>5</vt:i4>
      </vt:variant>
      <vt:variant>
        <vt:lpwstr/>
      </vt:variant>
      <vt:variant>
        <vt:lpwstr>_Toc392581327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Apskaitos politika 2008.03.03 tinklap</dc:title>
  <dc:creator>Vidas Kundrotas</dc:creator>
  <cp:lastModifiedBy>Daiva Gerulytė</cp:lastModifiedBy>
  <cp:revision>2</cp:revision>
  <cp:lastPrinted>2016-12-22T08:51:00Z</cp:lastPrinted>
  <dcterms:created xsi:type="dcterms:W3CDTF">2020-12-30T12:37:00Z</dcterms:created>
  <dcterms:modified xsi:type="dcterms:W3CDTF">2020-12-30T12:37:00Z</dcterms:modified>
</cp:coreProperties>
</file>